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r>
        <w:rPr/>
      </w:r>
      <w:bookmarkStart w:id="0" w:name="invascent13ginitial.txt"/>
      <w:bookmarkStart w:id="1" w:name="ksinvascent13ginitial"/>
      <w:bookmarkStart w:id="2" w:name="invascent13ginitial.txt"/>
      <w:bookmarkStart w:id="3" w:name="ksinvascent13ginitial"/>
      <w:bookmarkEnd w:id="2"/>
      <w:bookmarkEnd w:id="3"/>
    </w:p>
    <w:p>
      <w:pPr>
        <w:pStyle w:val="PreformattedText"/>
        <w:bidi w:val="0"/>
        <w:spacing w:before="0" w:after="0"/>
        <w:jc w:val="left"/>
        <w:rPr/>
      </w:pPr>
      <w:r>
        <w:rPr/>
        <w:t>UNITED STATES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Washington, D.C. 20549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13G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Under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(Amendment No.0 )*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Innventure,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(Name of Issuer)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(Title of Class of Securities)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45784M 108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(CUSIP Number)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October 2, 2024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(Date of Event which Requires Filing of this Statement)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Check the appropriate box to designate the rule pursuant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which this Schedule is filed: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Rule 13d-1(b)</w:t>
      </w:r>
    </w:p>
    <w:p>
      <w:pPr>
        <w:pStyle w:val="PreformattedText"/>
        <w:bidi w:val="0"/>
        <w:spacing w:before="0" w:after="0"/>
        <w:jc w:val="left"/>
        <w:rPr/>
      </w:pPr>
      <w:r>
        <w:rPr/>
        <w:t>x        Rule 13d-1(c)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</w:t>
      </w:r>
      <w:r>
        <w:rPr/>
        <w:t>Rule 13d-1(d)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*The remainder of this cover page shall be filled</w:t>
      </w:r>
    </w:p>
    <w:p>
      <w:pPr>
        <w:pStyle w:val="PreformattedText"/>
        <w:bidi w:val="0"/>
        <w:spacing w:before="0" w:after="0"/>
        <w:jc w:val="left"/>
        <w:rPr/>
      </w:pPr>
      <w:r>
        <w:rPr/>
        <w:t>out for a reporting person's initial filing on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with respect to the subject class of securities,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for any subsequent amendment containing information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would alter the disclosures provided in a</w:t>
      </w:r>
    </w:p>
    <w:p>
      <w:pPr>
        <w:pStyle w:val="PreformattedText"/>
        <w:bidi w:val="0"/>
        <w:spacing w:before="0" w:after="0"/>
        <w:jc w:val="left"/>
        <w:rPr/>
      </w:pPr>
      <w:r>
        <w:rPr/>
        <w:t>prior cover page.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information required on the remainder of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cover page shall not be deemed to be "filed"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purpose of Section 18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 ("Act") or otherwise subject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liabilities of that section of the Act but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subject to all other provisions of the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(however, see the Notes).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Continued on following pages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Page 1 of 4 Pages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CUSIP NO. 45784M 108    Page 2 of 4 Pages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CUSIP No. 45784M 108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 Names of reporting persons Ascent Capital Partners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Check the appropriate box if a member of a group    (a)</w:t>
      </w:r>
    </w:p>
    <w:p>
      <w:pPr>
        <w:pStyle w:val="PreformattedText"/>
        <w:bidi w:val="0"/>
        <w:spacing w:before="0" w:after="0"/>
        <w:jc w:val="left"/>
        <w:rPr/>
      </w:pPr>
      <w:r>
        <w:rPr/>
        <w:t>(see instructions)      (b)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 SEC use only</w:t>
      </w:r>
    </w:p>
    <w:p>
      <w:pPr>
        <w:pStyle w:val="PreformattedText"/>
        <w:bidi w:val="0"/>
        <w:spacing w:before="0" w:after="0"/>
        <w:jc w:val="left"/>
        <w:rPr/>
      </w:pPr>
      <w:r>
        <w:rPr/>
        <w:t>(4) Citizenship or place of organization        Arizona</w:t>
      </w:r>
    </w:p>
    <w:p>
      <w:pPr>
        <w:pStyle w:val="PreformattedText"/>
        <w:bidi w:val="0"/>
        <w:spacing w:before="0" w:after="0"/>
        <w:jc w:val="left"/>
        <w:rPr/>
      </w:pPr>
      <w:r>
        <w:rPr/>
        <w:t>Number of shares beneficially owned by each reporting person with:</w:t>
      </w:r>
    </w:p>
    <w:p>
      <w:pPr>
        <w:pStyle w:val="PreformattedText"/>
        <w:bidi w:val="0"/>
        <w:spacing w:before="0" w:after="0"/>
        <w:jc w:val="left"/>
        <w:rPr/>
      </w:pPr>
      <w:r>
        <w:rPr/>
        <w:t>(5) Sole voting power   3,167,810</w:t>
      </w:r>
    </w:p>
    <w:p>
      <w:pPr>
        <w:pStyle w:val="PreformattedText"/>
        <w:bidi w:val="0"/>
        <w:spacing w:before="0" w:after="0"/>
        <w:jc w:val="left"/>
        <w:rPr/>
      </w:pPr>
      <w:r>
        <w:rPr/>
        <w:t>(6) Shared voting power 0</w:t>
      </w:r>
    </w:p>
    <w:p>
      <w:pPr>
        <w:pStyle w:val="PreformattedText"/>
        <w:bidi w:val="0"/>
        <w:spacing w:before="0" w:after="0"/>
        <w:jc w:val="left"/>
        <w:rPr/>
      </w:pPr>
      <w:r>
        <w:rPr/>
        <w:t>(7) Sole dispositive power      3,167,810</w:t>
      </w:r>
    </w:p>
    <w:p>
      <w:pPr>
        <w:pStyle w:val="PreformattedText"/>
        <w:bidi w:val="0"/>
        <w:spacing w:before="0" w:after="0"/>
        <w:jc w:val="left"/>
        <w:rPr/>
      </w:pPr>
      <w:r>
        <w:rPr/>
        <w:t>(8) Shared dispositive power    0</w:t>
      </w:r>
    </w:p>
    <w:p>
      <w:pPr>
        <w:pStyle w:val="PreformattedText"/>
        <w:bidi w:val="0"/>
        <w:spacing w:before="0" w:after="0"/>
        <w:jc w:val="left"/>
        <w:rPr/>
      </w:pPr>
      <w:r>
        <w:rPr/>
        <w:t>(9) Aggregate amount beneficially owned by each reporting person        3,167,810</w:t>
      </w:r>
    </w:p>
    <w:p>
      <w:pPr>
        <w:pStyle w:val="PreformattedText"/>
        <w:bidi w:val="0"/>
        <w:spacing w:before="0" w:after="0"/>
        <w:jc w:val="left"/>
        <w:rPr/>
      </w:pPr>
      <w:r>
        <w:rPr/>
        <w:t>(10) Check if the aggregate amount in Row (9) excludes certain shares</w:t>
      </w:r>
    </w:p>
    <w:p>
      <w:pPr>
        <w:pStyle w:val="PreformattedText"/>
        <w:bidi w:val="0"/>
        <w:spacing w:before="0" w:after="0"/>
        <w:jc w:val="left"/>
        <w:rPr/>
      </w:pPr>
      <w:r>
        <w:rPr/>
        <w:t>(see instructions)</w:t>
      </w:r>
    </w:p>
    <w:p>
      <w:pPr>
        <w:pStyle w:val="PreformattedText"/>
        <w:bidi w:val="0"/>
        <w:spacing w:before="0" w:after="0"/>
        <w:jc w:val="left"/>
        <w:rPr/>
      </w:pPr>
      <w:r>
        <w:rPr/>
        <w:t>(11) Percent of class represented by amount in Row (9)  7.1%</w:t>
      </w:r>
    </w:p>
    <w:p>
      <w:pPr>
        <w:pStyle w:val="PreformattedText"/>
        <w:bidi w:val="0"/>
        <w:spacing w:before="0" w:after="0"/>
        <w:jc w:val="left"/>
        <w:rPr/>
      </w:pPr>
      <w:r>
        <w:rPr/>
        <w:t>(12) Type of reporting person (see instructions)        IA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 Based on a total of 44,602,673 shares outstanding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Issuer as of October 2, 2024, as set forth in the Issuers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most recent Form 8-K.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1(a).      Name of Issuer: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Innventure, Inc. (the Issuer).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1(b).      Address of the Issuer's Principal Executive Offices: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6900 Tavistock Lakes Blvd, Suite 400, Orlando, FL 32827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2(a).      Name of Person Filing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Ascent Capital Partners LLC  (the Reporting Person)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2(b).      Address of Principal Business Office or, if None, Residence: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16427 N Scottsdale Rd, Ste 410, Scottsdale, AZ 85255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2(c).      Citizenship: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Reporting Person is an Arizona limited liability company.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2(d).</w:t>
      </w:r>
    </w:p>
    <w:p>
      <w:pPr>
        <w:pStyle w:val="PreformattedText"/>
        <w:bidi w:val="0"/>
        <w:spacing w:before="0" w:after="0"/>
        <w:jc w:val="left"/>
        <w:rPr/>
      </w:pPr>
      <w:r>
        <w:rPr/>
        <w:t>Title of Class of Securities: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Common Stock (the Shares).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CUSIP NO. 45784M 108    Page 3 of 4 Pages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2(e).      CUSIP Number: 45784M 108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3.</w:t>
      </w:r>
    </w:p>
    <w:p>
      <w:pPr>
        <w:pStyle w:val="PreformattedText"/>
        <w:bidi w:val="0"/>
        <w:spacing w:before="0" w:after="0"/>
        <w:jc w:val="left"/>
        <w:rPr/>
      </w:pPr>
      <w:r>
        <w:rPr/>
        <w:t>If this statement is filed pursuant to Rule 13d-1(b), or 13d-2(b) or (c),</w:t>
      </w:r>
    </w:p>
    <w:p>
      <w:pPr>
        <w:pStyle w:val="PreformattedText"/>
        <w:bidi w:val="0"/>
        <w:spacing w:before="0" w:after="0"/>
        <w:jc w:val="left"/>
        <w:rPr/>
      </w:pPr>
      <w:r>
        <w:rPr/>
        <w:t>check whether the person filing is a: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(a) o Broker or dealer registered under section 15 of the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(15 U.S.C. 78o).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(b) o Bank as defined in section 3(a)(6) of the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(15 U.S.C. 78c).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(c) o Insurance company as defined in section 3(a)(19)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Act (15 U.S.C. 78c).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(d) o Investment company registered under section 8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Investment Company Act of 1940 (15 U.S.C 80a-8).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(e) X An investment adviser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240.13d-1(b)(1)(ii)(E);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(f) o An employee benefit plan or endowment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fund in accordance with 240.13d-1(b)(1)(ii)(F);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(g) o A parent holding company or control person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240.13d-1(b)(1)(ii)(G);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(h) o A savings associations as defined in Section 3(b)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Federal Deposit Insurance Act (12 U.S.C. 1813);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(i) o A church plan that is excluded from the definition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 investment company under section 3(c)(14)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Investment Company Act of 1940 (15 U.S.C. 80a-3);Page 5 of 6 pages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(j) o Group, in accordance with 240.13d-1(b)(1)(ii)(J)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4.  Ownership: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4(a).</w:t>
      </w:r>
    </w:p>
    <w:p>
      <w:pPr>
        <w:pStyle w:val="PreformattedText"/>
        <w:bidi w:val="0"/>
        <w:spacing w:before="0" w:after="0"/>
        <w:jc w:val="left"/>
        <w:rPr/>
      </w:pPr>
      <w:r>
        <w:rPr/>
        <w:t>Amount Beneficially Owned: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As of the date hereof, the Reporting Person may be deemed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beneficial owner of 3,167,810 Shares.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4(b).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Percent of Class: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As of the date hereof, the Reporting Person may be deemed to be the beneficial</w:t>
      </w:r>
    </w:p>
    <w:p>
      <w:pPr>
        <w:pStyle w:val="PreformattedText"/>
        <w:bidi w:val="0"/>
        <w:spacing w:before="0" w:after="0"/>
        <w:jc w:val="left"/>
        <w:rPr/>
      </w:pPr>
      <w:r>
        <w:rPr/>
        <w:t>owner of 7.1% of the total number of Shares outstanding.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CUSIP NO. 45784M 108    Page 4 of 4 Pages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4(c).      Number of shares as to which such person has: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Ascent Capital Partners LLC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(i)     Sole power to vote or direct the vote   3,167,810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(ii)    Shared power to vote or to direct the vote      0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(iii)   Sole power to dispose or to direct the disposition of   3,167,810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(iv)    Shared power to dispose or to direct the disposition of 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5. Ownership of Five Percent or Less of a Class: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This Item 5 is not applicable.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6. Ownership of More than Five Percent on Behalf of Another Person: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This Item 6 is not applicable.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7. Identification and Classification of the Subsidiary Which Acquired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Security Being Reported on by the Parent Holding Company: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This Item 7 is not applicable.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8. Identification and Classification of Members of the Group: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This Item 8 is not applicable.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9. Notice of Dissolution of Group: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This Item 9 is not applicable.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10.        Certification: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 signing below the Reporting Person certifies that, to the best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such person's knowledge and belief, the securities referred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above were not acquired and are not held for the purpose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or with the effect of changing or influencing the control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issuer of the securities and were not acquired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are not held in connection with or as a participant in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transaction having such purpose or effect.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After reasonable inquiry and to the best of my knowledge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belief, the undersigned certifies that the information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set forth in this statement is true, complete and correct.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Date: 10/18/2024        Ascent Capital Partners, LLC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By:     /s/ Jon Loeffler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</w:t>
      </w:r>
      <w:r>
        <w:rPr/>
        <w:t>Jon Loeffler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</w:t>
      </w:r>
      <w:r>
        <w:rPr/>
        <w:t>Managing Member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941</Words>
  <Characters>4638</Characters>
  <CharactersWithSpaces>5754</CharactersWithSpaces>
  <Paragraphs>135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