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1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United States securities and exchange commission logo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1" w:lineRule="exact"/>
        <w:rPr>
          <w:sz w:val="24"/>
          <w:szCs w:val="24"/>
          <w:color w:val="auto"/>
        </w:rPr>
      </w:pPr>
    </w:p>
    <w:p>
      <w:pPr>
        <w:ind w:left="32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22, 2024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Robert J. Hutter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CEO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Learn SPAC HoldCo, Inc.</w:t>
      </w:r>
    </w:p>
    <w:p>
      <w:pPr>
        <w:ind w:left="74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11755 Wilshire Blvd.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Suite 2320</w:t>
      </w: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Los Angeles, CA 90025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Re: Learn SPAC HoldCo,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Inc.</w:t>
      </w:r>
    </w:p>
    <w:p>
      <w:pPr>
        <w:ind w:left="63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Form S-4</w:t>
      </w:r>
    </w:p>
    <w:p>
      <w:pPr>
        <w:ind w:left="63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Filed January 26,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2024</w:t>
      </w:r>
    </w:p>
    <w:p>
      <w:pPr>
        <w:jc w:val="right"/>
        <w:ind w:right="1819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File No. 333-276714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Dear Robert J. Hutter: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have reviewed your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registration statement and have the following comments.</w:t>
      </w:r>
    </w:p>
    <w:p>
      <w:pPr>
        <w:spacing w:after="0" w:line="169" w:lineRule="exact"/>
        <w:rPr>
          <w:sz w:val="24"/>
          <w:szCs w:val="24"/>
          <w:color w:val="auto"/>
        </w:rPr>
      </w:pPr>
    </w:p>
    <w:p>
      <w:pPr>
        <w:ind w:right="2439" w:firstLine="1474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respond to this letter by amending your registration statement and providing the</w:t>
      </w:r>
    </w:p>
    <w:p>
      <w:pPr>
        <w:ind w:right="2019" w:firstLine="737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requested information. If you do not believe a comment applies to your facts and circumstances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239" w:firstLine="737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do not believe an amendment is appropriate, please tell us why in your response.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8220" w:type="dxa"/>
            <w:vAlign w:val="bottom"/>
            <w:gridSpan w:val="2"/>
          </w:tcPr>
          <w:p>
            <w:pPr>
              <w:ind w:left="1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After reviewing any amendment to your registration statement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information you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8220" w:type="dxa"/>
            <w:vAlign w:val="bottom"/>
            <w:gridSpan w:val="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provide in response to this letter, we may have additional comments.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58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Form S-4 filed January 26, 2024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5"/>
        </w:trPr>
        <w:tc>
          <w:tcPr>
            <w:tcW w:w="5860" w:type="dxa"/>
            <w:vAlign w:val="bottom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General</w:t>
            </w:r>
          </w:p>
        </w:tc>
        <w:tc>
          <w:tcPr>
            <w:tcW w:w="2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58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1.</w:t>
            </w:r>
          </w:p>
        </w:tc>
        <w:tc>
          <w:tcPr>
            <w:tcW w:w="2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 state on page 148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that the Sponsor "will purchase private placement warrants in a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transaction that will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close simultaneously with the closing of this offering." Please revise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in the Summary and elsewhere as appropriate to describe</w:t>
            </w:r>
          </w:p>
        </w:tc>
        <w:tc>
          <w:tcPr>
            <w:tcW w:w="23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your disclosure here,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terms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the purchase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including the amount. Please also revise the dilution tables on pages xxiv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these warrants as a dilution source or explain why they</w:t>
            </w:r>
          </w:p>
        </w:tc>
        <w:tc>
          <w:tcPr>
            <w:tcW w:w="23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and 103 to include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are not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58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2.</w:t>
            </w:r>
          </w:p>
        </w:tc>
        <w:tc>
          <w:tcPr>
            <w:tcW w:w="23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included.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revise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2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throughout to clearly disclose the stage of operations of Innventure's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that investors understand the platforms that have fully</w:t>
            </w:r>
          </w:p>
        </w:tc>
        <w:tc>
          <w:tcPr>
            <w:tcW w:w="23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portfolio companies so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been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58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that are currently in use, and, to the extent that your</w:t>
            </w:r>
          </w:p>
        </w:tc>
        <w:tc>
          <w:tcPr>
            <w:tcW w:w="2360" w:type="dxa"/>
            <w:vAlign w:val="bottom"/>
          </w:tcPr>
          <w:p>
            <w:pPr>
              <w:ind w:left="4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developed and those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58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3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platforms, assets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590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products are not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fully developed, please describe the current stage of development and</w:t>
      </w:r>
    </w:p>
    <w:p>
      <w:pPr>
        <w:ind w:left="590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estimated timeline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 when they will be fully developed and commercialized.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Robert J. Hutter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Learn SPAC HoldCo, Inc.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22, 2024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2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right="2119" w:firstLine="8"/>
        <w:spacing w:after="0" w:line="238" w:lineRule="auto"/>
        <w:tabs>
          <w:tab w:leader="none" w:pos="948" w:val="left"/>
        </w:tabs>
        <w:numPr>
          <w:ilvl w:val="0"/>
          <w:numId w:val="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throughout the registration statement that Innventure has launched three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companies consisting of PureCycle, AeroFlexx and Accelsius. You further state on page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92 that PureCycle was merged with a special purpose acquisition company. Finally, the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organizational charts on page 1, 152, etc. do not show Innventure having any further</w:t>
      </w:r>
    </w:p>
    <w:p>
      <w:pPr>
        <w:ind w:right="28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ownership in PureCycle. Please make revisions throughout the registration statement as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appropriate to clarify if you continue to have any ownership interests in PureCycle,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or clarify if it is not part of the proposed business combination.</w:t>
      </w:r>
    </w:p>
    <w:p>
      <w:pPr>
        <w:sectPr>
          <w:pgSz w:w="11900" w:h="16854" w:orient="portrait"/>
          <w:cols w:equalWidth="0" w:num="1">
            <w:col w:w="10139"/>
          </w:cols>
          <w:pgMar w:left="320" w:top="218" w:right="1440" w:bottom="0" w:gutter="0" w:footer="0" w:header="0"/>
        </w:sectPr>
      </w:pPr>
    </w:p>
    <w:bookmarkStart w:id="1" w:name="page2"/>
    <w:bookmarkEnd w:id="1"/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your disclosure to provide a summary compensation table that provides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compensation information for Learn CW's named executive officers for the last two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completed fiscal years or explain why it is not required. Refer to Item 402 of Regulation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S-K for guidance.</w:t>
      </w:r>
    </w:p>
    <w:p>
      <w:pPr>
        <w:ind w:right="1819" w:firstLine="8"/>
        <w:spacing w:after="0" w:line="238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a view toward disclosure, please tell us whether your sponsor is, is controlled by, or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has substantial ties with a non-U.S. person. Please also tell us whether anyone or any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entity associated with or otherwise involved in the transaction, is, is controlled by, or has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substantial ties with a non-U.S. person. If so, also include risk factor disclosure that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addresses how this fact could impact your ability to complete your initial business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combination. For instance, discuss the risk to investors that you may not be able to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complete an initial business combination with a U.S. target company should the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 be subject to review by a U.S. government entity, such as the Committee on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Foreign Investment in the United States (CFIUS), or ultimately prohibited. Further,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that the time necessary for government review of the transaction or a decision to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prohibit the transaction could prevent you from completing an initial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business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combination and require you to liquidate. Disclose the consequences of liquidation to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investors, such as the losses of the investment opportunity in a target company, any price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appreciation in the combined company, and the warrants, which would expire worthless.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Q: What happens if a substantial number of the public shareholders, page xxii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 table on page xxiv to disclose all possible sources of dilution including</w:t>
      </w:r>
    </w:p>
    <w:p>
      <w:pPr>
        <w:ind w:right="2119" w:firstLine="956"/>
        <w:spacing w:after="0" w:line="238" w:lineRule="auto"/>
        <w:tabs>
          <w:tab w:leader="none" w:pos="1369" w:val="left"/>
        </w:tabs>
        <w:numPr>
          <w:ilvl w:val="1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Company Earnout Shares, (ii) the Sponsor Earnout Shares and (iii) the Standby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Equity Purchase Agreement. Please make similar revisions to the table on page 103 and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elsewhere as appropriate.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does the Sponsor intend to vote its shares, page xxvii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659" w:firstLine="8"/>
        <w:spacing w:after="0" w:line="257" w:lineRule="auto"/>
        <w:tabs>
          <w:tab w:leader="none" w:pos="737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disclosure here that, prior to the completion of the business combination, the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LastNameRobert J. Hutter</w:t>
      </w:r>
    </w:p>
    <w:p>
      <w:pPr>
        <w:ind w:right="2239" w:firstLine="737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Sponsor and Learn CW's directors, officers, or advisors may purchase shares in the open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  NameLearn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900" w:type="dxa"/>
            <w:vAlign w:val="bottom"/>
            <w:gridSpan w:val="2"/>
          </w:tcPr>
          <w:p>
            <w:pPr>
              <w:ind w:left="74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market.</w:t>
            </w:r>
          </w:p>
        </w:tc>
        <w:tc>
          <w:tcPr>
            <w:tcW w:w="2260" w:type="dxa"/>
            <w:vAlign w:val="bottom"/>
          </w:tcPr>
          <w:p>
            <w:pPr>
              <w:ind w:left="52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SPAC your</w:t>
            </w:r>
          </w:p>
        </w:tc>
        <w:tc>
          <w:tcPr>
            <w:tcW w:w="38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Inc. on how such potential purchases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0" w:type="dxa"/>
            <w:vAlign w:val="bottom"/>
            <w:gridSpan w:val="2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provide HoldCo,</w:t>
            </w:r>
          </w:p>
        </w:tc>
        <w:tc>
          <w:tcPr>
            <w:tcW w:w="38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would comply with</w:t>
            </w:r>
          </w:p>
        </w:tc>
        <w:tc>
          <w:tcPr>
            <w:tcW w:w="6120" w:type="dxa"/>
            <w:vAlign w:val="bottom"/>
            <w:gridSpan w:val="2"/>
            <w:vMerge w:val="restart"/>
          </w:tcPr>
          <w:p>
            <w:pPr>
              <w:ind w:left="1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analysis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2"/>
              </w:rPr>
              <w:t>Rule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9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February 22,14e-5.</w:t>
            </w:r>
          </w:p>
        </w:tc>
        <w:tc>
          <w:tcPr>
            <w:tcW w:w="22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2</w:t>
            </w: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2024</w:t>
            </w:r>
          </w:p>
        </w:tc>
        <w:tc>
          <w:tcPr>
            <w:tcW w:w="22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9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FirstName LastName</w:t>
            </w: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1900" w:type="dxa"/>
            <w:vAlign w:val="bottom"/>
            <w:gridSpan w:val="2"/>
          </w:tcPr>
          <w:p>
            <w:pPr>
              <w:jc w:val="right"/>
              <w:ind w:right="12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Robert J. Hutter</w:t>
            </w:r>
          </w:p>
        </w:tc>
        <w:tc>
          <w:tcPr>
            <w:tcW w:w="2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</w:t>
            </w:r>
          </w:p>
        </w:tc>
        <w:tc>
          <w:tcPr>
            <w:tcW w:w="300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LastNameRobert</w:t>
            </w: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Learn SPAC</w:t>
            </w:r>
          </w:p>
        </w:tc>
        <w:tc>
          <w:tcPr>
            <w:tcW w:w="3000" w:type="dxa"/>
            <w:vAlign w:val="bottom"/>
            <w:gridSpan w:val="2"/>
          </w:tcPr>
          <w:p>
            <w:pPr>
              <w:ind w:left="2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HoldCo, Inc. J. Hutter</w:t>
            </w: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Comapany22,</w:t>
            </w:r>
          </w:p>
        </w:tc>
        <w:tc>
          <w:tcPr>
            <w:tcW w:w="30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NameLearn</w:t>
            </w: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February</w:t>
            </w:r>
          </w:p>
        </w:tc>
        <w:tc>
          <w:tcPr>
            <w:tcW w:w="30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jc w:val="right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2024</w:t>
            </w:r>
          </w:p>
        </w:tc>
        <w:tc>
          <w:tcPr>
            <w:tcW w:w="22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9"/>
              </w:rPr>
              <w:t>SPAC HoldCo, Inc.</w:t>
            </w:r>
          </w:p>
        </w:tc>
        <w:tc>
          <w:tcPr>
            <w:tcW w:w="3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 22, 2024 Page 3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Summary of the Proxy Statement/Consent Solicitation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Parties to the Business Combination, page 1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439" w:firstLine="8"/>
        <w:spacing w:after="0" w:line="257" w:lineRule="auto"/>
        <w:tabs>
          <w:tab w:leader="none" w:pos="9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the pre- and post-closing organizational charts to include appropriate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information to allow a reader to fully understand the legal and economic ownership of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 entity before and after the merger, including the names of significant shareholders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the public holders as a group. Please also revise the post-closing organizational chart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show the subsidiaries and affiliated companies for Innventure and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Learn CW.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Ownership of Holdco Following the Business Combination, page 12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559" w:firstLine="8"/>
        <w:spacing w:after="0" w:line="257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the Sponsor and its affiliates' total potential ownership interest in the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combined company, assuming exercise of all securities, any earnout shares the Sponsor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will receive at closing, etc.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Sources and Uses of Funds for the Business Combination, page 19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57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here and on page 104 to clarify whether the dollar amounts in the "No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Redemptions Scenario" and "Maximum Redemptions Scenario" tables are in thousands or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some other multiple. Please also revise to either (i) provide more specific disclosure of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intended uses of funds, as well as the approximate amounts intended to be used for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each such purpose or (ii) explain why you cannot provide such disclosure.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Risk Factors, page 22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the assets in Learn CW Investment Corporation's trust account are securities, including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U.S. Government securities or shares of money market funds registered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 the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Investment Company Act and regulated pursuant to rule 2a-7 of that Act, disclose the risk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it could be considered to be operating as an unregistered investment company.</w:t>
      </w:r>
    </w:p>
    <w:p>
      <w:pPr>
        <w:ind w:right="25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Disclose that if Learn CW Investment Corporation is found to be operating as an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unregistered investment company, it may be required to change its operations, wind down</w:t>
      </w:r>
    </w:p>
    <w:p>
      <w:pPr>
        <w:ind w:right="26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its operations, or register as an investment company under the Investment Company Act.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Also include disclosure with respect to the consequences to investors if Learn CW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Investment Corporation is required to wind down its operations as a result of this status,</w:t>
      </w:r>
    </w:p>
    <w:p>
      <w:pPr>
        <w:ind w:left="96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such as the losses of the investment opportunity in a target company,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price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appreciation in the combined company, and any warrants, which would expire worthless.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Learn CW and Innventure will incur significant transaction, page 26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It appears that underwriting fees remain constant and are not adjusted</w:t>
      </w:r>
    </w:p>
    <w:p>
      <w:pPr>
        <w:spacing w:after="0" w:line="53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based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on redemptions. Please revise your disclosure to disclose the effective underwriting fee on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 percentage basis for shares at each redemption level presented in your sensitivity</w:t>
      </w:r>
    </w:p>
    <w:p>
      <w:pPr>
        <w:ind w:left="120" w:right="6139" w:firstLine="842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analysis related to dilution. Robert J. Hutter</w:t>
      </w: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 LastNameRobert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160" w:type="dxa"/>
            <w:vAlign w:val="bottom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Learn SPAC</w:t>
            </w:r>
          </w:p>
        </w:tc>
        <w:tc>
          <w:tcPr>
            <w:tcW w:w="2960" w:type="dxa"/>
            <w:vAlign w:val="bottom"/>
            <w:gridSpan w:val="2"/>
          </w:tcPr>
          <w:p>
            <w:pPr>
              <w:ind w:left="22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HoldCo, Inc. J. Hutter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Comapany22,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NameLearn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February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SPAC HoldCo,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February</w:t>
            </w:r>
          </w:p>
        </w:tc>
        <w:tc>
          <w:tcPr>
            <w:tcW w:w="1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2024</w:t>
            </w: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2024 Page 4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4 22,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Learn CW may redeem your unexpired warrants, page 35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979" w:firstLine="8"/>
        <w:spacing w:after="0" w:line="257" w:lineRule="auto"/>
        <w:tabs>
          <w:tab w:leader="none" w:pos="948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you have the ability to redeem outstanding warrants at any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after they become exercisable and prior to their expiration, at a price of $0.01 per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warrant if, among other things, the Reference Value equals or exceeds $10.00 per share.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 the exercise price of the warrants is $11.50, please revise the disclosure to clarify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that you could force the warrant holders to:</w:t>
      </w:r>
    </w:p>
    <w:p>
      <w:pPr>
        <w:ind w:right="181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exercise their out-of-the-money warrants and pay an exercise price that is above the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market price of the underlying securities;</w:t>
      </w:r>
    </w:p>
    <w:p>
      <w:pPr>
        <w:ind w:right="223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sell their warrants at the then-current market price when they might otherwise wish to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hold onto them; or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accept the nominal redemption price.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Learn CW, Innventure and AeroFlexx have each identified material weaknesses,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3" w:name="page4"/>
    <w:bookmarkEnd w:id="3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38</w:t>
      </w:r>
    </w:p>
    <w:p>
      <w:pPr>
        <w:spacing w:after="0" w:line="201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57" w:lineRule="auto"/>
        <w:tabs>
          <w:tab w:leader="none" w:pos="948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you have identified material weaknesses in Learn CW's, Innventure's</w:t>
      </w:r>
    </w:p>
    <w:p>
      <w:pPr>
        <w:ind w:left="960"/>
        <w:spacing w:after="0"/>
        <w:tabs>
          <w:tab w:leader="none" w:pos="2620" w:val="left"/>
        </w:tabs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AeroFlexx</w:t>
      </w:r>
      <w:r>
        <w:rPr>
          <w:sz w:val="20"/>
          <w:szCs w:val="20"/>
          <w:color w:val="auto"/>
        </w:rPr>
        <w:tab/>
      </w:r>
      <w:r>
        <w:rPr>
          <w:rFonts w:ascii="Courier New" w:cs="Courier New" w:eastAsia="Courier New" w:hAnsi="Courier New"/>
          <w:sz w:val="16"/>
          <w:szCs w:val="16"/>
          <w:color w:val="auto"/>
        </w:rPr>
        <w:t>s and internal control over financial reporting.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to elaborate</w:t>
      </w:r>
    </w:p>
    <w:p>
      <w:pPr>
        <w:ind w:left="96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upon the nature of the remediation measures and their implementation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status.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Innventure is deemed to be an investment company, page 48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239" w:firstLine="8"/>
        <w:spacing w:after="0" w:line="257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that Innventure founds, funds and operates companies with a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focus on transformative, sustainable technology solutions acquired or licensed from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MNCs. Please provide us with information and analysis under Section 3 of the Investment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Act of 1940 with respect to whether Innventure will be an investment company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within the meaning of the Act. As part of the response please also include an analysis of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exemptions you rely upon, if applicable, or advise. Please note that we may refer your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response to the Division of Investment Management.</w:t>
      </w:r>
    </w:p>
    <w:p>
      <w:pPr>
        <w:ind w:right="1919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failure of AFX's suppliers to continue to deliver necessary raw materials, page 50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439" w:firstLine="8"/>
        <w:spacing w:after="0" w:line="257" w:lineRule="auto"/>
        <w:tabs>
          <w:tab w:leader="none" w:pos="948" w:val="left"/>
        </w:tabs>
        <w:numPr>
          <w:ilvl w:val="0"/>
          <w:numId w:val="7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your disclosure of AFX's reliance on a limited number of foreign third-party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suppliers, and in some cases sole suppliers, for the raw materials and components used to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manufacture its products. Please revise your disclosure to:</w:t>
      </w:r>
    </w:p>
    <w:p>
      <w:pPr>
        <w:ind w:right="1819" w:firstLine="1369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Identify the parties and describe the raw materials and components they provide; and</w:t>
      </w:r>
    </w:p>
    <w:p>
      <w:pPr>
        <w:ind w:left="13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Disclose the material terms of any agreements with such providers,</w:t>
      </w:r>
    </w:p>
    <w:p>
      <w:pPr>
        <w:spacing w:after="0" w:line="21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the</w:t>
      </w:r>
    </w:p>
    <w:p>
      <w:pPr>
        <w:ind w:left="1380"/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term and termination provisions.</w:t>
      </w:r>
    </w:p>
    <w:p>
      <w:pPr>
        <w:spacing w:after="0" w:line="168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4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Please file such agreements as exhibits pursuant to Item 601(b)(10)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Regulation S-K.</w:t>
            </w:r>
          </w:p>
        </w:tc>
        <w:tc>
          <w:tcPr>
            <w:tcW w:w="6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  <w:gridSpan w:val="2"/>
          </w:tcPr>
          <w:p>
            <w:pPr>
              <w:ind w:left="1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Robert J. Hutter</w:t>
            </w:r>
          </w:p>
        </w:tc>
        <w:tc>
          <w:tcPr>
            <w:tcW w:w="6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FirstName</w:t>
            </w:r>
          </w:p>
        </w:tc>
        <w:tc>
          <w:tcPr>
            <w:tcW w:w="7360" w:type="dxa"/>
            <w:vAlign w:val="bottom"/>
            <w:gridSpan w:val="2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LastNameRobert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Learn SPAC   HoldCo, Inc. J. Hutter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Comapany22,</w:t>
            </w:r>
          </w:p>
        </w:tc>
        <w:tc>
          <w:tcPr>
            <w:tcW w:w="6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February</w:t>
            </w:r>
          </w:p>
        </w:tc>
        <w:tc>
          <w:tcPr>
            <w:tcW w:w="1360" w:type="dxa"/>
            <w:vAlign w:val="bottom"/>
          </w:tcPr>
          <w:p>
            <w:pPr>
              <w:ind w:left="20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NameLearn</w:t>
            </w:r>
          </w:p>
        </w:tc>
        <w:tc>
          <w:tcPr>
            <w:tcW w:w="6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SPAC HoldCo,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February</w:t>
            </w:r>
          </w:p>
        </w:tc>
        <w:tc>
          <w:tcPr>
            <w:tcW w:w="136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2024</w:t>
            </w:r>
          </w:p>
        </w:tc>
        <w:tc>
          <w:tcPr>
            <w:tcW w:w="600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Page 5 22, 2024 Page 5</w:t>
            </w:r>
          </w:p>
        </w:tc>
        <w:tc>
          <w:tcPr>
            <w:tcW w:w="6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FirstName LastName</w:t>
            </w:r>
          </w:p>
        </w:tc>
        <w:tc>
          <w:tcPr>
            <w:tcW w:w="6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8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AFX may not be able to meet applicable regulatory requirements, page 51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17.</w:t>
            </w:r>
          </w:p>
        </w:tc>
        <w:tc>
          <w:tcPr>
            <w:tcW w:w="7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We note your disclosure that use of AFX   s products in food grade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applications is subject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7"/>
              </w:rPr>
              <w:t>to regulation by the FDA and that AFX will request one or more Letters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of No Objection</w:t>
            </w:r>
          </w:p>
        </w:tc>
        <w:tc>
          <w:tcPr>
            <w:tcW w:w="6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(LNO) from the FDA. Please advise us of the status of any LNO's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8320" w:type="dxa"/>
            <w:vAlign w:val="bottom"/>
            <w:gridSpan w:val="3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requested including any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8"/>
              </w:rPr>
              <w:t>that have already been approved, the timeframe of any expected future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LNO approval and</w:t>
            </w:r>
          </w:p>
        </w:tc>
        <w:tc>
          <w:tcPr>
            <w:tcW w:w="6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the products for which approval has been received or sought.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83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Background of the Business Combination, page 88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1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18.</w:t>
            </w:r>
          </w:p>
        </w:tc>
        <w:tc>
          <w:tcPr>
            <w:tcW w:w="73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Please revise your background discussion to: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2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Expand your background discussion to provide more detailed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disclosure regarding</w:t>
            </w:r>
          </w:p>
        </w:tc>
        <w:tc>
          <w:tcPr>
            <w:tcW w:w="6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2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key negotiation considerations and how they changed over time.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Currently the</w:t>
            </w:r>
          </w:p>
        </w:tc>
        <w:tc>
          <w:tcPr>
            <w:tcW w:w="6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2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background disclosure references negotiation topics without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320" w:type="dxa"/>
            <w:vAlign w:val="bottom"/>
            <w:gridSpan w:val="2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appearing to provide</w:t>
            </w:r>
          </w:p>
        </w:tc>
        <w:tc>
          <w:tcPr>
            <w:tcW w:w="60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9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360" w:type="dxa"/>
            <w:vAlign w:val="bottom"/>
            <w:gridSpan w:val="2"/>
          </w:tcPr>
          <w:p>
            <w:pPr>
              <w:ind w:left="420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details or explaining their significance or how they may have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changed before being</w:t>
            </w:r>
          </w:p>
        </w:tc>
        <w:tc>
          <w:tcPr>
            <w:tcW w:w="6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right="20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reflected in the proposed business combination. For example, the disclosure states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that the August 17, 2023 LOI included an equity valuation of $500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million, a</w:t>
      </w:r>
    </w:p>
    <w:p>
      <w:pPr>
        <w:ind w:right="20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contemplated Up-C structure, execution of at least a $75 million equity facility, etc.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0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However, it is unclear what other key terms were involved. It is unclear how the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43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milestones for the equity earnout were determined. Revise to provide details,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including quantitative detail, as to how the parties reached the</w:t>
      </w:r>
    </w:p>
    <w:p>
      <w:pPr>
        <w:sectPr>
          <w:pgSz w:w="11900" w:h="16838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4" w:name="page5"/>
    <w:bookmarkEnd w:id="4"/>
    <w:p>
      <w:pPr>
        <w:spacing w:after="0" w:line="7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material terms of the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65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transaction, such as the material components of the merger consideration. Please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317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identify the original terms, which party proposed the consideration or term, as well as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how and why any terms were revised over time.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Specifically identify by name the person or persons involved in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meetings or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negotiations;</w:t>
      </w:r>
    </w:p>
    <w:p>
      <w:pPr>
        <w:ind w:right="243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any discussions about the need to obtain additional financing for the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combined company and the negotiation/marketing processes;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If the Sponsor and management and affiliates have a track record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with SPACs,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33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balanced disclosure about this record and the outcomes of the prior transactions;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297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any discussions about continuing employment or involvement for any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persons affiliated with Learn CW before the merger, any formal or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informal</w:t>
      </w:r>
    </w:p>
    <w:p>
      <w:pPr>
        <w:ind w:right="191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commitment to retain the financial advisors after the merger, and any pre-existing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1380" w:right="1819"/>
        <w:spacing w:after="0" w:line="26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relationships between the Sponsor and additional investors; Describe the negotiation of any contingent payments to be received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by Innventure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shareholders; and</w:t>
      </w:r>
    </w:p>
    <w:p>
      <w:pPr>
        <w:ind w:right="2859" w:firstLine="136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the negotiation of any arrangements whereby any shareholder agrees to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waive its redemption rights.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LCW Board's Reasons for the Approval, page 96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759" w:firstLine="8"/>
        <w:spacing w:after="0" w:line="257" w:lineRule="auto"/>
        <w:tabs>
          <w:tab w:leader="none" w:pos="948" w:val="left"/>
        </w:tabs>
        <w:numPr>
          <w:ilvl w:val="0"/>
          <w:numId w:val="8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discuss the basis for the board determining it was not necessary to obtain a fairness</w:t>
      </w:r>
    </w:p>
    <w:p>
      <w:pPr>
        <w:ind w:left="120" w:right="5279" w:firstLine="842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opinion for the business combination. Robert J. Hutter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 LastNameRobert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160" w:type="dxa"/>
            <w:vAlign w:val="bottom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Learn SPAC</w:t>
            </w:r>
          </w:p>
        </w:tc>
        <w:tc>
          <w:tcPr>
            <w:tcW w:w="2960" w:type="dxa"/>
            <w:vAlign w:val="bottom"/>
            <w:gridSpan w:val="2"/>
          </w:tcPr>
          <w:p>
            <w:pPr>
              <w:ind w:left="22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HoldCo, Inc. J. Hutter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Comapany22,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NameLearn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February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SPAC HoldCo,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6"/>
        </w:trPr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February</w:t>
            </w:r>
          </w:p>
        </w:tc>
        <w:tc>
          <w:tcPr>
            <w:tcW w:w="1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2024</w:t>
            </w:r>
          </w:p>
        </w:tc>
        <w:tc>
          <w:tcPr>
            <w:tcW w:w="180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2024 Page 6</w:t>
            </w: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Page 6 22,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ind w:right="2559"/>
        <w:spacing w:after="0" w:line="30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Interests of Learn CW's Directors and Executive Officers in the Business Combination, page 98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here, in the Summary and where appropriate to quantify the aggregate dollar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amount and describe the nature of what the Sponsor and its affiliates have at risk that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depends on completion of a business combination. Include the current value of securities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held, loans extended, fees due, and out-of-pocket expenses for which the Sponsor and its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affiliates are awaiting reimbursement. Provide similar disclosure for Learn CW's officers</w:t>
      </w:r>
    </w:p>
    <w:p>
      <w:pPr>
        <w:ind w:right="6339" w:firstLine="948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and directors, if material. Redemption Rights, page 101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239" w:firstLine="8"/>
        <w:spacing w:after="0" w:line="257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that certain shareholders agreed to waive their redemption rights. Please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describe any consideration provided in exchange for this agreement. Please update and</w:t>
      </w:r>
    </w:p>
    <w:p>
      <w:pPr>
        <w:ind w:right="5279" w:firstLine="948"/>
        <w:spacing w:after="0" w:line="273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make conforming changes where needed. Learn CW Management's Discussion and Analysis Underwriting Agreement, page 141</w:t>
      </w:r>
    </w:p>
    <w:p>
      <w:pPr>
        <w:spacing w:after="0" w:line="82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9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that "[e]ffective as of September 1, 2023, the underwriters from the IPO</w:t>
      </w:r>
    </w:p>
    <w:p>
      <w:pPr>
        <w:ind w:right="275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resigned and withdrew from their role in the initial business combination and thereby</w:t>
      </w:r>
    </w:p>
    <w:p>
      <w:pPr>
        <w:ind w:right="20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waived their entitlement to the deferred underwriting commissions in the amount of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$9,780,500." Please revise your disclosure accordingly to discuss the reasons for the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resignation and forfeiture of fees and any risks to investors. Clarify whether the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underwriter performed any services related to the business combination prior to resigning.</w:t>
      </w:r>
    </w:p>
    <w:p>
      <w:pPr>
        <w:ind w:right="7179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Information About Innventure Overview, page 151</w:t>
      </w:r>
    </w:p>
    <w:p>
      <w:pPr>
        <w:sectPr>
          <w:pgSz w:w="11900" w:h="16909" w:orient="portrait"/>
          <w:cols w:equalWidth="0" w:num="1">
            <w:col w:w="10139"/>
          </w:cols>
          <w:pgMar w:left="320" w:top="110" w:right="1440" w:bottom="0" w:gutter="0" w:footer="0" w:header="0"/>
        </w:sectPr>
      </w:pPr>
    </w:p>
    <w:bookmarkStart w:id="5" w:name="page6"/>
    <w:bookmarkEnd w:id="5"/>
    <w:p>
      <w:pPr>
        <w:ind w:right="2239" w:firstLine="8"/>
        <w:spacing w:after="0" w:line="257" w:lineRule="auto"/>
        <w:tabs>
          <w:tab w:leader="none" w:pos="948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on page 151 that Innventure has launched three companies including PureCycle</w:t>
      </w:r>
    </w:p>
    <w:p>
      <w:pPr>
        <w:ind w:right="23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 late 2015. However, on page xii you state that Innventure is a Delaware limited liability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company that was formed in 2017. Please revise your disclosure here and elsewhere as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appropriate to reconcile these statements.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Closed Loop Partnership Model with Multinational Corporations, page 153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left="960" w:hanging="952"/>
        <w:spacing w:after="0"/>
        <w:tabs>
          <w:tab w:leader="none" w:pos="96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You state that "Innventure has significant institutional experience in</w:t>
      </w:r>
    </w:p>
    <w:p>
      <w:pPr>
        <w:spacing w:after="0" w:line="53" w:lineRule="exact"/>
        <w:rPr>
          <w:rFonts w:ascii="Courier New" w:cs="Courier New" w:eastAsia="Courier New" w:hAnsi="Courier New"/>
          <w:sz w:val="16"/>
          <w:szCs w:val="16"/>
          <w:color w:val="auto"/>
        </w:rPr>
      </w:pPr>
    </w:p>
    <w:p>
      <w:pPr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</w:t>
      </w:r>
    </w:p>
    <w:p>
      <w:pPr>
        <w:ind w:right="243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commercialization of disruptive opportunities." Please revise to clarify this statement in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light of the fact that Innventure was formed in 2017 and has currently only formed three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6"/>
          <w:szCs w:val="16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companies.</w:t>
      </w:r>
    </w:p>
    <w:p>
      <w:pPr>
        <w:ind w:left="960" w:hanging="952"/>
        <w:spacing w:after="0" w:line="238" w:lineRule="auto"/>
        <w:tabs>
          <w:tab w:leader="none" w:pos="960" w:val="left"/>
        </w:tabs>
        <w:numPr>
          <w:ilvl w:val="0"/>
          <w:numId w:val="10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explain the meaning of the term "Closed Loop partnership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model."</w:t>
      </w:r>
    </w:p>
    <w:p>
      <w:pPr>
        <w:ind w:right="7499" w:firstLine="105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Robert J. Hutter FirstName LastNameRobert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1"/>
        </w:trPr>
        <w:tc>
          <w:tcPr>
            <w:tcW w:w="1160" w:type="dxa"/>
            <w:vAlign w:val="bottom"/>
          </w:tcPr>
          <w:p>
            <w:pPr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Learn SPAC</w:t>
            </w:r>
          </w:p>
        </w:tc>
        <w:tc>
          <w:tcPr>
            <w:tcW w:w="2960" w:type="dxa"/>
            <w:vAlign w:val="bottom"/>
            <w:gridSpan w:val="2"/>
          </w:tcPr>
          <w:p>
            <w:pPr>
              <w:ind w:left="220"/>
              <w:spacing w:after="0" w:line="171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HoldCo, Inc. J. Hutter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5"/>
              </w:rPr>
              <w:t>Comapany22,</w:t>
            </w:r>
          </w:p>
        </w:tc>
        <w:tc>
          <w:tcPr>
            <w:tcW w:w="10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NameLearn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1160" w:type="dxa"/>
            <w:vAlign w:val="bottom"/>
          </w:tcPr>
          <w:p>
            <w:pPr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February</w:t>
            </w: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9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  <w:w w:val="96"/>
              </w:rPr>
              <w:t>SPAC HoldCo, Inc.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8"/>
                <w:szCs w:val="18"/>
                <w:color w:val="auto"/>
              </w:rPr>
              <w:t>2024</w:t>
            </w:r>
          </w:p>
        </w:tc>
        <w:tc>
          <w:tcPr>
            <w:tcW w:w="1900" w:type="dxa"/>
            <w:vAlign w:val="bottom"/>
            <w:vMerge w:val="continue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7 22, 2024 Page 7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Accelsius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Growth Strategy, page 165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119" w:firstLine="8"/>
        <w:spacing w:after="0" w:line="257" w:lineRule="auto"/>
        <w:tabs>
          <w:tab w:leader="none" w:pos="948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You state that Accelsius is "...in active discussions with multiple ecosystem partners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across the technology space." Please describe the current stage of these discussions and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estimated timeline of when "Accelsius will deliver kitted NeuCool cooling systems..."</w:t>
      </w:r>
    </w:p>
    <w:p>
      <w:pPr>
        <w:ind w:right="5819" w:firstLine="948"/>
        <w:spacing w:after="0" w:line="273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to such partners. Management's Discussion and Analysis Liquidity and Capital Resources, page 175</w:t>
      </w:r>
    </w:p>
    <w:p>
      <w:pPr>
        <w:spacing w:after="0" w:line="82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819" w:firstLine="8"/>
        <w:spacing w:after="0" w:line="257" w:lineRule="auto"/>
        <w:tabs>
          <w:tab w:leader="none" w:pos="948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disclose Innventure's available liquidity as of the most recent practicable date and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specify the approximate amount of funds Innventure will need for 12 months after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completion of the business combination to meet liquidity requirements. We also note your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on page 152 that the ESG Fund was formed to "make venture capital ( VC )</w:t>
      </w:r>
    </w:p>
    <w:p>
      <w:pPr>
        <w:ind w:right="19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investments in and contribute capital to the Innventure Companies and new Innventure</w:t>
      </w:r>
    </w:p>
    <w:p>
      <w:pPr>
        <w:ind w:right="21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companies..." and your statement on page 93 that the ESG Fund would not be included in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business combination. Therefore, please include in your discussion the effect the</w:t>
      </w:r>
    </w:p>
    <w:p>
      <w:pPr>
        <w:ind w:right="2239" w:firstLine="948"/>
        <w:spacing w:after="0" w:line="377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exclusion of the ESG Fund from the business combination will have. Executive Officers and Directors After the Business Combination, page 186</w:t>
      </w:r>
    </w:p>
    <w:p>
      <w:pPr>
        <w:spacing w:after="0" w:line="6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019" w:firstLine="8"/>
        <w:spacing w:after="0" w:line="257" w:lineRule="auto"/>
        <w:tabs>
          <w:tab w:leader="none" w:pos="948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revise David Yablunosky's biography to disclose directorships held during the</w:t>
      </w:r>
    </w:p>
    <w:p>
      <w:pPr>
        <w:ind w:right="2439" w:firstLine="948"/>
        <w:spacing w:after="0" w:line="309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past five years as required by Item 401(e)(2) of Regulation S-K. Exclusive Forum Selection, page 209</w:t>
      </w:r>
    </w:p>
    <w:p>
      <w:pPr>
        <w:spacing w:after="0" w:line="50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2119" w:firstLine="8"/>
        <w:spacing w:after="0" w:line="257" w:lineRule="auto"/>
        <w:tabs>
          <w:tab w:leader="none" w:pos="948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note the statement here that the exclusive forum provisions will not apply to suits</w:t>
      </w:r>
    </w:p>
    <w:p>
      <w:pPr>
        <w:ind w:right="181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brought to enforce any liability or duty created by the Securities Act or Exchange</w:t>
      </w:r>
    </w:p>
    <w:p>
      <w:pPr>
        <w:ind w:right="2239" w:firstLine="948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Act. Please revise your risk factor regarding your exclusive forum provision at page 45 to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be consistent with this disclosure, or advise.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Item 21. Exhibits and Financial Statement Schedules, page II-2</w:t>
      </w:r>
    </w:p>
    <w:p>
      <w:pPr>
        <w:spacing w:after="0" w:line="169" w:lineRule="exact"/>
        <w:rPr>
          <w:rFonts w:ascii="Courier New" w:cs="Courier New" w:eastAsia="Courier New" w:hAnsi="Courier New"/>
          <w:sz w:val="18"/>
          <w:szCs w:val="18"/>
          <w:color w:val="auto"/>
        </w:rPr>
      </w:pPr>
    </w:p>
    <w:p>
      <w:pPr>
        <w:ind w:right="1919" w:firstLine="8"/>
        <w:spacing w:after="0" w:line="257" w:lineRule="auto"/>
        <w:tabs>
          <w:tab w:leader="none" w:pos="948" w:val="left"/>
        </w:tabs>
        <w:numPr>
          <w:ilvl w:val="0"/>
          <w:numId w:val="11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file all required exhibits. For example, please file or advise why you do not think it</w:t>
      </w:r>
    </w:p>
    <w:p>
      <w:pPr>
        <w:ind w:left="96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is necessary to file:</w:t>
      </w:r>
    </w:p>
    <w:p>
      <w:pPr>
        <w:ind w:left="1380"/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Management Services Agreement, originally dated January 22, 2021</w:t>
      </w:r>
    </w:p>
    <w:p>
      <w:pPr>
        <w:spacing w:after="0" w:line="238" w:lineRule="auto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</w:t>
      </w:r>
    </w:p>
    <w:p>
      <w:pPr>
        <w:ind w:right="2659" w:firstLine="1474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subsequently amended effective October 1, 2021, with L1FE Management Limited,</w:t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 independent contractor;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Letter agreement, dated July 29, 2022, with Mike Otworth;</w:t>
      </w:r>
    </w:p>
    <w:p>
      <w:pPr>
        <w:sectPr>
          <w:pgSz w:w="11900" w:h="16838" w:orient="portrait"/>
          <w:cols w:equalWidth="0" w:num="1">
            <w:col w:w="10139"/>
          </w:cols>
          <w:pgMar w:left="320" w:top="312" w:right="1440" w:bottom="0" w:gutter="0" w:footer="0" w:header="0"/>
        </w:sectPr>
      </w:pPr>
    </w:p>
    <w:bookmarkStart w:id="6" w:name="page7"/>
    <w:bookmarkEnd w:id="6"/>
    <w:p>
      <w:pPr>
        <w:ind w:right="2439" w:firstLine="1369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 of Work, effective October 1, 2021, with Corporate Development Group</w:t>
      </w:r>
    </w:p>
    <w:p>
      <w:pPr>
        <w:ind w:left="14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LLC, an independent contractor;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Sponsor Letter Agreement;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Promissory Note with Sponsor dated May 3, 2022;</w:t>
      </w:r>
    </w:p>
    <w:p>
      <w:pPr>
        <w:ind w:left="138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Amended and Restated Promissory Note with Sponsor dated December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29, 2023;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6"/>
          <w:szCs w:val="16"/>
          <w:color w:val="auto"/>
        </w:rPr>
        <w:t>Debt Conversion Agreement with Innventure dated October 31, 2023;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</w:t>
      </w:r>
    </w:p>
    <w:p>
      <w:pPr>
        <w:ind w:left="1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Robert J. Hutter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Learn SPAC HoldCo, Inc.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22, 2024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Page 8</w:t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Guaranty Agreement with Innventure dated April 22, 2020.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Item 601(b)(10) of Regulation S-K.</w:t>
      </w:r>
    </w:p>
    <w:p>
      <w:pPr>
        <w:spacing w:after="0" w:line="31" w:lineRule="exact"/>
        <w:rPr>
          <w:sz w:val="20"/>
          <w:szCs w:val="20"/>
          <w:color w:val="auto"/>
        </w:rPr>
      </w:pPr>
    </w:p>
    <w:p>
      <w:pPr>
        <w:ind w:right="2019" w:firstLine="842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We remind you that the company and its management are responsible for the accuracy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right="181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and adequacy of their disclosures, notwithstanding any review, comments, action or absence of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action by the staff.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01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Refer to Rules 460 and 461 regarding requests for acceleration. Please allow adequate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time for us to review any amendment prior to the requested effective date of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the registration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statement.</w:t>
      </w:r>
    </w:p>
    <w:p>
      <w:pPr>
        <w:spacing w:after="0" w:line="169" w:lineRule="exact"/>
        <w:rPr>
          <w:sz w:val="20"/>
          <w:szCs w:val="20"/>
          <w:color w:val="auto"/>
        </w:rPr>
      </w:pPr>
    </w:p>
    <w:p>
      <w:pPr>
        <w:ind w:right="2659" w:firstLine="737"/>
        <w:spacing w:after="0" w:line="25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Please contact William Demarest at 202-551-3432 or Wilson Lee at 202-551-3468 if you</w:t>
      </w:r>
    </w:p>
    <w:p>
      <w:pPr>
        <w:ind w:right="2439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have questions regarding comments on the financial statements and related matters. Please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contact Robert Arzonetti at 202-551-8819 or Susan Block at 202-551-3210 with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any other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questions.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4" w:lineRule="exact"/>
        <w:rPr>
          <w:sz w:val="20"/>
          <w:szCs w:val="20"/>
          <w:color w:val="auto"/>
        </w:rPr>
      </w:pPr>
    </w:p>
    <w:p>
      <w:pPr>
        <w:ind w:left="62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Sincerely,</w:t>
      </w:r>
    </w:p>
    <w:p>
      <w:pPr>
        <w:spacing w:after="0" w:line="2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LastNameRobert J. Hutter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Division of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Corporation Finance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Comapany NameLearn SPAC HoldCo, Inc.</w:t>
      </w:r>
    </w:p>
    <w:p>
      <w:pPr>
        <w:ind w:left="6220"/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Office of Real</w:t>
      </w:r>
    </w:p>
    <w:p>
      <w:pPr>
        <w:spacing w:after="0" w:line="238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Estate &amp; Construction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February 22, 2024 Page 8</w:t>
      </w:r>
    </w:p>
    <w:p>
      <w:pPr>
        <w:ind w:left="1060" w:hanging="1052"/>
        <w:spacing w:after="0" w:line="238" w:lineRule="auto"/>
        <w:tabs>
          <w:tab w:leader="none" w:pos="1060" w:val="left"/>
        </w:tabs>
        <w:numPr>
          <w:ilvl w:val="0"/>
          <w:numId w:val="12"/>
        </w:numPr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John W. Stribling</w:t>
      </w:r>
    </w:p>
    <w:p>
      <w:pPr>
        <w:spacing w:after="0"/>
        <w:rPr>
          <w:rFonts w:ascii="Courier New" w:cs="Courier New" w:eastAsia="Courier New" w:hAnsi="Courier New"/>
          <w:sz w:val="18"/>
          <w:szCs w:val="18"/>
          <w:color w:val="auto"/>
        </w:rPr>
      </w:pPr>
      <w:r>
        <w:rPr>
          <w:rFonts w:ascii="Courier New" w:cs="Courier New" w:eastAsia="Courier New" w:hAnsi="Courier New"/>
          <w:sz w:val="18"/>
          <w:szCs w:val="18"/>
          <w:color w:val="auto"/>
        </w:rPr>
        <w:t>FirstName LastName</w:t>
      </w:r>
    </w:p>
    <w:sectPr>
      <w:pgSz w:w="11900" w:h="16838" w:orient="portrait"/>
      <w:cols w:equalWidth="0" w:num="1">
        <w:col w:w="10139"/>
      </w:cols>
      <w:pgMar w:left="32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EB141F2"/>
    <w:multiLevelType w:val="hybridMultilevel"/>
    <w:lvl w:ilvl="0">
      <w:lvlJc w:val="left"/>
      <w:lvlText w:val="%1."/>
      <w:numFmt w:val="decimal"/>
      <w:start w:val="3"/>
    </w:lvl>
  </w:abstractNum>
  <w:abstractNum w:abstractNumId="1">
    <w:nsid w:val="41B71EFB"/>
    <w:multiLevelType w:val="hybridMultilevel"/>
    <w:lvl w:ilvl="0">
      <w:lvlJc w:val="left"/>
      <w:lvlText w:val="%1."/>
      <w:numFmt w:val="decimal"/>
      <w:start w:val="4"/>
    </w:lvl>
    <w:lvl w:ilvl="1">
      <w:lvlJc w:val="left"/>
      <w:lvlText w:val="(%2)"/>
      <w:numFmt w:val="lowerRoman"/>
      <w:start w:val="1"/>
    </w:lvl>
  </w:abstractNum>
  <w:abstractNum w:abstractNumId="2">
    <w:nsid w:val="79E2A9E3"/>
    <w:multiLevelType w:val="hybridMultilevel"/>
    <w:lvl w:ilvl="0">
      <w:lvlJc w:val="left"/>
      <w:lvlText w:val="%1."/>
      <w:numFmt w:val="decimal"/>
      <w:start w:val="8"/>
    </w:lvl>
  </w:abstractNum>
  <w:abstractNum w:abstractNumId="3">
    <w:nsid w:val="7545E146"/>
    <w:multiLevelType w:val="hybridMultilevel"/>
    <w:lvl w:ilvl="0">
      <w:lvlJc w:val="left"/>
      <w:lvlText w:val="%1."/>
      <w:numFmt w:val="decimal"/>
      <w:start w:val="9"/>
    </w:lvl>
  </w:abstractNum>
  <w:abstractNum w:abstractNumId="4">
    <w:nsid w:val="515F007C"/>
    <w:multiLevelType w:val="hybridMultilevel"/>
    <w:lvl w:ilvl="0">
      <w:lvlJc w:val="left"/>
      <w:lvlText w:val="%1."/>
      <w:numFmt w:val="decimal"/>
      <w:start w:val="13"/>
    </w:lvl>
  </w:abstractNum>
  <w:abstractNum w:abstractNumId="5">
    <w:nsid w:val="5BD062C2"/>
    <w:multiLevelType w:val="hybridMultilevel"/>
    <w:lvl w:ilvl="0">
      <w:lvlJc w:val="left"/>
      <w:lvlText w:val="%1."/>
      <w:numFmt w:val="decimal"/>
      <w:start w:val="14"/>
    </w:lvl>
  </w:abstractNum>
  <w:abstractNum w:abstractNumId="6">
    <w:nsid w:val="12200854"/>
    <w:multiLevelType w:val="hybridMultilevel"/>
    <w:lvl w:ilvl="0">
      <w:lvlJc w:val="left"/>
      <w:lvlText w:val="%1."/>
      <w:numFmt w:val="decimal"/>
      <w:start w:val="15"/>
    </w:lvl>
  </w:abstractNum>
  <w:abstractNum w:abstractNumId="7">
    <w:nsid w:val="4DB127F8"/>
    <w:multiLevelType w:val="hybridMultilevel"/>
    <w:lvl w:ilvl="0">
      <w:lvlJc w:val="left"/>
      <w:lvlText w:val="%1."/>
      <w:numFmt w:val="decimal"/>
      <w:start w:val="19"/>
    </w:lvl>
  </w:abstractNum>
  <w:abstractNum w:abstractNumId="8">
    <w:nsid w:val="216231B"/>
    <w:multiLevelType w:val="hybridMultilevel"/>
    <w:lvl w:ilvl="0">
      <w:lvlJc w:val="left"/>
      <w:lvlText w:val="%1."/>
      <w:numFmt w:val="decimal"/>
      <w:start w:val="20"/>
    </w:lvl>
  </w:abstractNum>
  <w:abstractNum w:abstractNumId="9">
    <w:nsid w:val="1F16E9E8"/>
    <w:multiLevelType w:val="hybridMultilevel"/>
    <w:lvl w:ilvl="0">
      <w:lvlJc w:val="left"/>
      <w:lvlText w:val="%1."/>
      <w:numFmt w:val="decimal"/>
      <w:start w:val="23"/>
    </w:lvl>
  </w:abstractNum>
  <w:abstractNum w:abstractNumId="10">
    <w:nsid w:val="1190CDE7"/>
    <w:multiLevelType w:val="hybridMultilevel"/>
    <w:lvl w:ilvl="0">
      <w:lvlJc w:val="left"/>
      <w:lvlText w:val="%1."/>
      <w:numFmt w:val="decimal"/>
      <w:start w:val="26"/>
    </w:lvl>
  </w:abstractNum>
  <w:abstractNum w:abstractNumId="11">
    <w:nsid w:val="66EF438D"/>
    <w:multiLevelType w:val="hybridMultilevel"/>
    <w:lvl w:ilvl="0">
      <w:lvlJc w:val="left"/>
      <w:lvlText w:val="%1:"/>
      <w:numFmt w:val="lowerLetter"/>
      <w:start w:val="29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2024-10-08T23:10:39Z</dcterms:created>
  <dcterms:modified xsi:type="dcterms:W3CDTF">2024-10-08T23:10:39Z</dcterms:modified>
</cp:coreProperties>
</file>