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6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16"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(321) 209-6787</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39"/>
        </w:trPr>
        <w:tc>
          <w:tcPr>
            <w:tcW w:w="4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Trading Symbol</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INV</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tabs>
          <w:tab w:leader="none" w:pos="24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20, 2026, Accelsius Holdings LLC ("Accelsius"), a subsidiary of Innventure, Inc. (the "Company"), issued a press release announcing the general availability of the NeuCool® IR150, the industry’s first fully integrated rack-level cooling solution that combines a two-phase Coolant Distribution Unit (CDU), 42U of IT rack space, and built-in liquid and vapor manifolds in a single 800mm-wide enclosure, offering up to 150kW of capacity. The press release also announced the NeuCool HyperStart program, a new initiative created to support hyperscale operators, neocloud providers, and key partners in validating two-phase direct-to-chip liquid cooling solutions and accelerating their readiness for high-density, large-scale deployments.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Certain statements in the press release are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statements” within the meaning of the federal securities laws, including Section 27A of the Securities Act of 1933, as amended, and Section 21E of the Securities Exchange Act of 1934, as amended. Forward-looking statements may include, but are not limited to, statements about the Company’s or Accelsius’ business model, financial condition, results of operations, earnings outlook and prospects.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18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the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risk that the technology solutions that the Company and its subsidiaries license or acquire from third parties or develop internally may not function as anticipated or provide the benefits anticipated; (g) developments and projections relating to the Company’s and its subsidiaries’ competitors and industry; (h) the ability of the Company and its subsidiaries to scale the operations of their respective businesses; (i) the ability of the Company and its subsidiaries to establish substantial commercial sales of their products; (j) the ability of the Company and its subsidiaries to compete against companies with greater capital and other resources or superior technology or products; (k) the Company and its subsidiaries’ ability to meet, and to continue to meet, applicable regulatory requirements for the use of their respective products and the numerous regulatory requirements generally applicable to their businesses; (l) the ability of the Company and its subsidiaries to sufficiently protect their intellectual property rights and to avoid or resolve in a timely and cost-effective manner any disputes that may arise relating to its use of the intellectual property of third parties; (m) the risk of a cyber-attack or a failure of the Company’s or its subsidiaries’ information; and (n) potential adverse effects of other economic, business, and/or competitive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the press release or to reflect the occurrence of unanticipated events.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Accelsius dated April 20, 2026</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Accelsius Announces General Availability of NeuCool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IR150 and Launches NeuCool HyperStart Program at Data Center World 2026</w:t>
      </w:r>
    </w:p>
    <w:p>
      <w:pPr>
        <w:spacing w:after="0" w:line="112"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8"/>
          <w:szCs w:val="18"/>
          <w:color w:val="auto"/>
        </w:rPr>
        <w:t>WASHINGTON–(</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)–Accelsius, the leader in two-phase, direct-to-chip liquid cooling technology for AI and high-performance computing, today announced the general availability of the NeuCool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IR150, the industry’s first fully integrated rack-level cooling solution that combines a two-phase Coolant Distribution Unit (CDU), 42U of IT rack space, and built-in liquid and vapor manifolds in a single 800mm-wide enclosure, offering up to 150kW of capacity.</w:t>
      </w:r>
    </w:p>
    <w:p>
      <w:pPr>
        <w:spacing w:after="0" w:line="20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Reimagined from the ground up for the liquid cooling era, the IR150 is a true plug-and-play system designed to move through established IT infrastructure channels, making two-phase liquid cooling accessible not just to hyperscalers but to enterprises and smaller operators for the first time. Its fully integrated form factor is perfect for edge deployments and the small language model workloads that will proliferate across the market as AI matures.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also unveiled the NeuCool HyperStart program, a new initiative created to support hyperscale operators, neocloud providers, and key partners in validating two-phase direct-to-chip liquid cooling solutions and accelerating their readiness for high-density, large-scale deployments.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announcements come at a pivotal moment for the data center industry. Hyperscale and neocloud operators are moving at unprecedented speed to bring gigawatt-class AI facilities online, and with that velocity has come increasing public scrutiny of power and water use in host communities. Billions of dollars in planned data center projects have already been delayed or blocked amid concerns about strain on local resources. Accelsius believes the industry can, and should, continue to move quickly—but responsible planning for more efficient AI factories also requires a hard look at waterless and more energy-efficient liquid cooling architectures from day one.</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“Hyperscalers and neoclouds are under enormous pressure to deliver AI capacity faster than ever, and that urgency is understandable,” said Josh Claman, CEO of Accelsius. “Our message at Data Center World is simple: moving fast and planning responsibly are not mutually exclusive. With the general availability of the IR150 and the launch of NeuCool HyperStart, we’re giving operators a practical path to bring two-phase, direct-to-chip cooling into their reference designs today. That way AI factories can avoid the mistake of scaling without considering their host communities’ water and energy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ind w:right="260"/>
        <w:spacing w:after="0" w:line="266" w:lineRule="auto"/>
        <w:rPr>
          <w:sz w:val="20"/>
          <w:szCs w:val="20"/>
          <w:color w:val="auto"/>
        </w:rPr>
      </w:pPr>
      <w:r>
        <w:rPr>
          <w:rFonts w:ascii="Times New Roman" w:cs="Times New Roman" w:eastAsia="Times New Roman" w:hAnsi="Times New Roman"/>
          <w:sz w:val="18"/>
          <w:szCs w:val="18"/>
          <w:color w:val="auto"/>
        </w:rPr>
        <w:t>Traditional single-phase liquid cooling was the industry’s first attempt to move beyond air, but it was the wrong bet. These systems rely on treated water circulated directly to the chip, introducing leak risk, corrosion concerns, and continuous water-quality maintenance, and their complexity makes them nearly impossible to distribute through standard IT channels, keeping liquid cooling out of reach for all but the largest operators.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contrast, Accelsius’ two-phase approach uses a non-conductive dielectric refrigerant with an A1 safety rating and low global warming potential. No water enters the IT rack, meaning leak events pose minimal risk to GPUs or server electronics. Industry studies have shown that two-phase cooling systems can reduce cooling energy consumption by up to 90 percent and eliminate millions of gallons of annual water use compared to air-cooled alternatives, while independent analysis by Jacobs Engineering has demonstrated that Accelsius’ two-phase solutions deliver 35–44 percent annual OpEx savings and 8–17 percent five-year total cost of ownership savings over single-phase direct-to-chip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Introducing the NeuCool HyperStart Program</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NeuCool HyperStart program gives hyperscale operators, neocloud providers, and key partners a structured path to validate two-phase direct-to-chip liquid cooling—alongside complementary single-phase water cooling approaches—and bring these technologies into their data center reference designs and product roadmaps. Participants receive early engineering support, deployment planning, and technical validation to accelerate their readiness for high-density, large-scale AI deployments. Several hyperscale AI cloud providers have already engaged with Accelsius under the program as they build out cooling roadmaps for next-generation AI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the NeuCool IR150 and NeuCool HyperStart at Data Center World 2026</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 xml:space="preserve">Learn more about the NeuCool IR150 and the NeuCool HyperStart program at Data Center World 2026, April 20–23 at the Walter E. Washington Convention Center in Washington, D.C. To schedule a meeting or demo, contact </w:t>
      </w:r>
      <w:r>
        <w:rPr>
          <w:rFonts w:ascii="Times New Roman" w:cs="Times New Roman" w:eastAsia="Times New Roman" w:hAnsi="Times New Roman"/>
          <w:sz w:val="18"/>
          <w:szCs w:val="18"/>
          <w:u w:val="single" w:color="auto"/>
          <w:color w:val="auto"/>
        </w:rPr>
        <w:t>info@accelsius.com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IR150 joins the NeuCool MR250, Accelsius’ row-based CDU delivering up to 250kW+ of cooling capacity per rack, and the NeuCool Thermal Simulation Rack (TSR), a first-of-its-kind thermal test platform. Together, the NeuCool product family offers operators a complete suite of two-phase, direct-to-chip cooling solutions that scale from evaluation through full data center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Accelsius Speaking Sessions at Data Center World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Accelsius leaders will participate in three sessions during the event:</w:t>
      </w:r>
    </w:p>
    <w:p>
      <w:pPr>
        <w:spacing w:after="0" w:line="221" w:lineRule="exact"/>
        <w:rPr>
          <w:sz w:val="20"/>
          <w:szCs w:val="20"/>
          <w:color w:val="auto"/>
        </w:rPr>
      </w:pPr>
    </w:p>
    <w:p>
      <w:pPr>
        <w:ind w:left="660" w:right="160" w:hanging="328"/>
        <w:spacing w:after="0" w:line="317"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Watt’s Hot Presentation Series — Cooling: </w:t>
      </w:r>
      <w:r>
        <w:rPr>
          <w:rFonts w:ascii="Times New Roman" w:cs="Times New Roman" w:eastAsia="Times New Roman" w:hAnsi="Times New Roman"/>
          <w:sz w:val="17"/>
          <w:szCs w:val="17"/>
          <w:color w:val="auto"/>
        </w:rPr>
        <w:t>Dr. Richard Bonner, CTO of Accelsius, delivers a briefing on the latest innovations in cooling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and their implications for data center ROI, as part of a three-part investor-focused session on power, cooling, and operational efficiency.</w:t>
      </w:r>
    </w:p>
    <w:p>
      <w:pPr>
        <w:spacing w:after="0" w:line="131" w:lineRule="exact"/>
        <w:rPr>
          <w:rFonts w:ascii="Times New Roman" w:cs="Times New Roman" w:eastAsia="Times New Roman" w:hAnsi="Times New Roman"/>
          <w:sz w:val="17"/>
          <w:szCs w:val="17"/>
          <w:color w:val="auto"/>
        </w:rPr>
      </w:pPr>
    </w:p>
    <w:p>
      <w:pPr>
        <w:jc w:val="both"/>
        <w:ind w:left="660" w:right="8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Massive Still! Delivering AI-Driven Scale in the Face of Historic Constraints: </w:t>
      </w:r>
      <w:r>
        <w:rPr>
          <w:rFonts w:ascii="Times New Roman" w:cs="Times New Roman" w:eastAsia="Times New Roman" w:hAnsi="Times New Roman"/>
          <w:sz w:val="18"/>
          <w:szCs w:val="18"/>
          <w:color w:val="auto"/>
        </w:rPr>
        <w:t>Josh Claman, CEO of Accelsius, joins a workshop panel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operators, researchers, and technology providers to discuss how modularity, reference designs, liquid cooling, and new management strategies are enabling gigawatt-scale AI deployments despite historic constraints in power, materials, and people.</w:t>
      </w:r>
    </w:p>
    <w:p>
      <w:pPr>
        <w:spacing w:after="0" w:line="170"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 Talk — Data Centers &amp; Communities: Power, Water and People: </w:t>
      </w:r>
      <w:r>
        <w:rPr>
          <w:rFonts w:ascii="Times New Roman" w:cs="Times New Roman" w:eastAsia="Times New Roman" w:hAnsi="Times New Roman"/>
          <w:sz w:val="18"/>
          <w:szCs w:val="18"/>
          <w:color w:val="auto"/>
        </w:rPr>
        <w:t>Josh Claman joins Austin Domenici (Johnson Controls) and Jason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Chantelau (Legrand) for a panel exploring how industry leaders and policymakers can balance performance, sustainability, and community impact as AI-era data centers face growing scrutiny over their water and energy use.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Accelsius</w:t>
      </w:r>
    </w:p>
    <w:p>
      <w:pPr>
        <w:spacing w:after="0" w:line="22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Founded by Innventure, Inc. (NASDAQ:INV), Accelsius empowers data center and AI neoclouds to achieve their business, financial and sustainability goals through advanced cooling solutions. The proprietary NeuCool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provides best-in-class thermal efficiencies through a safe, two-phase, direct-to-chip liquid cooling system that scales from single racks to entire data centers. For more information, visit accelsius.com or follow us on LinkedIn.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media@accelsius.com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2026-04-21T07:33:04Z</dcterms:created>
  <dcterms:modified xsi:type="dcterms:W3CDTF">2026-04-21T07:33:04Z</dcterms:modified>
</cp:coreProperties>
</file>