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60" w:after="283"/>
        <w:jc w:val="center"/>
        <w:rPr>
          <w:rFonts w:ascii="Times New Roman;serif" w:hAnsi="Times New Roman;serif"/>
          <w:b/>
          <w:color w:val="000000"/>
          <w:sz w:val="28"/>
        </w:rPr>
      </w:pPr>
      <w:r>
        <w:rPr>
          <w:rFonts w:ascii="Times New Roman;serif" w:hAnsi="Times New Roman;serif"/>
          <w:b/>
          <w:color w:val="000000"/>
          <w:sz w:val="28"/>
        </w:rPr>
        <w:t>FORM 8-K/A</w:t>
      </w:r>
    </w:p>
    <w:p>
      <w:pPr>
        <w:pStyle w:val="TextBody"/>
        <w:bidi w:val="0"/>
        <w:spacing w:lineRule="auto" w:line="300" w:before="0" w:after="0"/>
        <w:jc w:val="center"/>
        <w:rPr/>
      </w:pPr>
      <w:r>
        <w:rPr>
          <w:rFonts w:ascii="Times New Roman;serif" w:hAnsi="Times New Roman;serif"/>
          <w:b/>
          <w:color w:val="000000"/>
          <w:sz w:val="22"/>
        </w:rPr>
        <w:t>Amendment No. 1</w:t>
      </w:r>
      <w:r>
        <w:rPr>
          <w:rFonts w:ascii="Times New Roman;serif" w:hAnsi="Times New Roman;serif"/>
          <w:b/>
          <w:color w:val="000000"/>
          <w:sz w:val="20"/>
        </w:rPr>
        <w:br/>
        <w:t>___________________________________</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20,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20" w:after="6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September 20, 2026, the Board of Directors (the “Board”) of Innventure, Inc., a Delaware corporation (the “Company”) appointed Michael Madon as an independent member of the Board, effective September 28, 2026. This Current Report on Form 8-K/A amends the Current Report on Form 8-K filed with the Securities and Exchange Commission on September 21, 2026, to disclose Madon’s committee assignments, which had not been determined at the time of Mr. Madon’s appointment to the Board.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4, 2026, the Board appointed Mr. Madon to its Audit Committee and its Compensation Committee, effective immediately.</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5201"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355"/>
        <w:gridCol w:w="355"/>
        <w:gridCol w:w="355"/>
        <w:gridCol w:w="556"/>
        <w:gridCol w:w="556"/>
        <w:gridCol w:w="792"/>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Suzanne Niemeyer</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Suzanne Niemeyer</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Counsel</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476</Words>
  <Characters>2800</Characters>
  <CharactersWithSpaces>3222</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