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4</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12, 2024)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5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November 12, 2024 (the “Prospectus”), which forms a part of our Registration Statement on Form S-1 (Registration No. 333-282971) and is being filed to update, amend and supplement the information included in the Prospectus with information contained in our Current Report on Form 8-K, which was filed with the Securities and Exchange Commission (the “SEC”) on November 18, 2024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November 15, 2024, the closing price of our Common Stock was $11.01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November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636905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577215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15, 2024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sect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0"/>
          <w:szCs w:val="20"/>
          <w:color w:val="auto"/>
        </w:rPr>
      </w:pPr>
    </w:p>
    <w:p>
      <w:pPr>
        <w:sectPr>
          <w:pgSz w:w="11900" w:h="16838" w:orient="portrait"/>
          <w:cols w:equalWidth="0" w:num="3">
            <w:col w:w="3840" w:space="720"/>
            <w:col w:w="2520" w:space="720"/>
            <w:col w:w="3440"/>
          </w:cols>
          <w:pgMar w:left="320" w:top="1137"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type w:val="continuous"/>
        </w:sectPr>
      </w:pPr>
    </w:p>
    <w:p>
      <w:pPr>
        <w:spacing w:after="0" w:line="1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0"/>
          <w:szCs w:val="20"/>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0"/>
          <w:szCs w:val="20"/>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0"/>
          <w:szCs w:val="20"/>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37"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Item 7.01 - Regulation FD Disclosure</w:t>
      </w:r>
    </w:p>
    <w:p>
      <w:pPr>
        <w:spacing w:after="0" w:line="251"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As previously disclosed, on October 22, 2024 (the “WTI Closing Date”), Innventure LLC entered into a Loan and Security Agreement with WTI Fund X, Inc. and WTI Fund XI, Inc. (together, the “WTI Lenders”), as supplemented by the Supplement to the Loan and Security Agreement, dated</w:t>
      </w:r>
    </w:p>
    <w:p>
      <w:pPr>
        <w:spacing w:after="0" w:line="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October 22, 2024, by and among Innventure LLC and the WTI Lenders (the “Loan and Security Agreement”). Further, Innventure LLC, Innventure, Inc. (the Company”) and the WTI Lenders entered into a joinder agreement, pursuant to which the Company became a co-borrower under the Loan and Security Agreement and related loan documents.</w:t>
      </w:r>
    </w:p>
    <w:p>
      <w:pPr>
        <w:spacing w:after="0" w:line="204"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Loan and Security Agreement provides for a term loan facility in an aggregate principal amount of up to $50 million, of which (i) up to $20 million will be made available after the WTI Closing Date and through November 15, 2024 (the “First Tranche”); (ii) up to $15 million will be made available after November 1, 2024 and through November 30, 2024 (the “Second Tranche”); and (iii) up to $15 million will be made available after December 31, 2024 and through January 31, 2025 (the “Third Tranche”) (provided that up to $7.5 million of the Third Tranche will be made available until March 31, 2025), in each case and as previously outlined, subject to the satisfaction of certain conditions.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November 15, 2024, the First Tranche in the amount of $20 million was received by Innventure LLC and Innventure.</w:t>
      </w:r>
    </w:p>
    <w:p>
      <w:pPr>
        <w:spacing w:after="0" w:line="23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receipt of each of the Second Tranche and the Third Tranche is still subject to the satisfaction of certain financial conditions and the WTI Lenders’ satisfaction with the Company’s forward-looking plan at such time.</w:t>
      </w:r>
    </w:p>
    <w:p>
      <w:pPr>
        <w:sectPr>
          <w:pgSz w:w="11900" w:h="16838" w:orient="portrait"/>
          <w:cols w:equalWidth="0" w:num="1">
            <w:col w:w="11200"/>
          </w:cols>
          <w:pgMar w:left="320" w:top="1098"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 on this 18th day of November, 2024.</w:t>
      </w:r>
    </w:p>
    <w:p>
      <w:pPr>
        <w:spacing w:after="0" w:line="200" w:lineRule="exact"/>
        <w:rPr>
          <w:sz w:val="20"/>
          <w:szCs w:val="20"/>
          <w:color w:val="auto"/>
        </w:rPr>
      </w:pPr>
    </w:p>
    <w:p>
      <w:pPr>
        <w:spacing w:after="0" w:line="29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2024-11-19T15:17:25Z</dcterms:created>
  <dcterms:modified xsi:type="dcterms:W3CDTF">2024-11-19T15:17:25Z</dcterms:modified>
</cp:coreProperties>
</file>