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45784M108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Adam Fisher</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4,366,739.00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4,366,739.00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4,366,739.00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COMMONWEALTH ASSET MANAGEMENT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1,529,836.00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1,529,836.00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1,529,836.00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139"/>
          </w:cols>
          <w:pgMar w:left="320" w:top="111" w:right="1440" w:bottom="0" w:gutter="0" w:footer="0" w:header="0"/>
          <w:type w:val="continuous"/>
        </w:sectPr>
      </w:pPr>
    </w:p>
    <w:bookmarkStart w:id="2" w:name="page3"/>
    <w:bookmarkEnd w:id="2"/>
    <w:p>
      <w:pPr>
        <w:ind w:left="1160" w:right="4679"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2.3 %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jc w:val="both"/>
        <w:ind w:left="1160" w:right="3059"/>
        <w:spacing w:after="0" w:line="312" w:lineRule="auto"/>
        <w:rPr>
          <w:sz w:val="20"/>
          <w:szCs w:val="20"/>
          <w:color w:val="auto"/>
        </w:rPr>
      </w:pPr>
      <w:r>
        <w:rPr>
          <w:rFonts w:ascii="Times New Roman" w:cs="Times New Roman" w:eastAsia="Times New Roman" w:hAnsi="Times New Roman"/>
          <w:sz w:val="21"/>
          <w:szCs w:val="21"/>
          <w:color w:val="auto"/>
        </w:rPr>
        <w:t>Commonwealth Asset Management Global Macro Master Fund Ltd. 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1,529,836.00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1,529,836.00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1,529,836.00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ectPr>
          <w:pgSz w:w="11900" w:h="16838" w:orient="portrait"/>
          <w:cols w:equalWidth="0" w:num="1">
            <w:col w:w="10139"/>
          </w:cols>
          <w:pgMar w:left="320" w:top="111"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ABF Manager LLC</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355"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2,836,903.00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2,836,903.00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2,836,903.00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355"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AFT Investments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00" w:type="dxa"/>
            <w:vAlign w:val="bottom"/>
            <w:vMerge w:val="restart"/>
          </w:tcPr>
          <w:p>
            <w:pPr>
              <w:jc w:val="right"/>
              <w:ind w:right="185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2,836,903.00</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55" w:right="1440" w:bottom="0" w:gutter="0" w:footer="0" w:header="0"/>
          <w:type w:val="continuous"/>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460" w:type="dxa"/>
            <w:vAlign w:val="bottom"/>
          </w:tcPr>
          <w:p>
            <w:pPr>
              <w:spacing w:after="0"/>
              <w:rPr>
                <w:sz w:val="24"/>
                <w:szCs w:val="2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2,836,903.00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2,836,903.00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Innventure,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6900 Tavistock Lakes Blvd, Suite 400, Orlando, Florida, 32827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60"/>
        <w:spacing w:after="0" w:line="247" w:lineRule="auto"/>
        <w:rPr>
          <w:sz w:val="20"/>
          <w:szCs w:val="20"/>
          <w:color w:val="auto"/>
        </w:rPr>
      </w:pPr>
      <w:r>
        <w:rPr>
          <w:rFonts w:ascii="Times New Roman" w:cs="Times New Roman" w:eastAsia="Times New Roman" w:hAnsi="Times New Roman"/>
          <w:sz w:val="21"/>
          <w:szCs w:val="21"/>
          <w:color w:val="auto"/>
        </w:rPr>
        <w:t>This statement is filed on behalf of the following reporting persons (collectively, "Reporting Persons"): (i) Adam Fisher ("Mr. Fisher"); (ii) Commonwealth Asset Management LP ("CWAM LP"); (iii) Commonwealth Asset Management Global Macro Master Fund Ltd. ("CWAM Fund"); (iv) ABF Manager LLC ("ABF"); and (v) AFT Investments LLC ("AFT"). This statement relates to securities held directly by CWAM Fund and AFT. Mr. Fisher is</w:t>
      </w:r>
    </w:p>
    <w:p>
      <w:pPr>
        <w:spacing w:after="0" w:line="2" w:lineRule="exact"/>
        <w:rPr>
          <w:sz w:val="20"/>
          <w:szCs w:val="20"/>
          <w:color w:val="auto"/>
        </w:rPr>
      </w:pPr>
    </w:p>
    <w:p>
      <w:pPr>
        <w:ind w:left="960" w:hanging="912"/>
        <w:spacing w:after="0" w:line="232"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Founder and Chief Investment Officer of CWAM LP, which is the investment manager of CWAM Fund. Mr. Fisher is also the sole member of ABF, which is the non-member manager of AFT. In such capacities, Mr. Fisher may be deemed the indirect beneficial owner of securities held directly by CWAM Fund and AFT. Mr. Fisher disclaims beneficial ownership, as such term is defined in Rule 13d-3 under the Securities Exchange Act of 1934, as amended (the "Exchange Act"), over the securities held directly by AFT, and the filing of this statement shall not be construed as an admission that Mr. Fisher is, for purposes of Section 13(d) of the Exchange Act, the beneficial owner of the securities held directly by AFT.</w:t>
      </w:r>
    </w:p>
    <w:p>
      <w:pPr>
        <w:sectPr>
          <w:pgSz w:w="11900" w:h="16838" w:orient="portrait"/>
          <w:cols w:equalWidth="0" w:num="1">
            <w:col w:w="11140"/>
          </w:cols>
          <w:pgMar w:left="320" w:top="102" w:right="439" w:bottom="0" w:gutter="0" w:footer="0" w:header="0"/>
        </w:sectPr>
      </w:pP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11755 Wilshire Boulevard, Suite 2320, Los Angeles, California 90025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Mr. Fisher is a citizen of the United States of America. CWAM LP is a Delaware limited partnership. CWAM Fund is a Cayman Islands exempted company. Each of ABF and AFT is a Delaware limited liability company.</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45784M108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right="360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180"/>
          </w:cols>
          <w:pgMar w:left="320" w:top="102" w:right="439" w:bottom="0" w:gutter="0" w:footer="0" w:header="0"/>
          <w:type w:val="continuous"/>
        </w:sectPr>
      </w:pPr>
    </w:p>
    <w:bookmarkStart w:id="5" w:name="page6"/>
    <w:bookmarkEnd w:id="5"/>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0"/>
        <w:spacing w:after="0" w:line="244" w:lineRule="auto"/>
        <w:rPr>
          <w:sz w:val="20"/>
          <w:szCs w:val="20"/>
          <w:color w:val="auto"/>
        </w:rPr>
      </w:pPr>
      <w:r>
        <w:rPr>
          <w:rFonts w:ascii="Times New Roman" w:cs="Times New Roman" w:eastAsia="Times New Roman" w:hAnsi="Times New Roman"/>
          <w:sz w:val="21"/>
          <w:szCs w:val="21"/>
          <w:color w:val="auto"/>
        </w:rPr>
        <w:t>As of the date hereof, Mr. Fisher may be deemed the beneficial owner of 4,366,739 shares of Common Stock, consisting of (i) 1,529,836 shares of Common Stock held directly by CWAM Fund, (ii) 249,572 shares of Common Stock held directly by AFT, and (iii) 2,587,331 shares of Common Stock AFT has the right to acquire upon exercise of warrants ("Warrants"). Mr. Fisher disclaims beneficial ownership, as such term is defined in Rule 13d-3 under the Exchange Act, over the securities held directly by AFT. Prior to the date hereof, on October 2, 2024, Learn CW Investment Corporation consummated its initial business combination with the Issuer, at which time CWAM LC Sponsor LLC acquired (i) 2,724,344 shares of Common Stock, which amount included 2,224,866 shares of Common Stock subject to vesting, which vesting occurred with respect to 344,866 shares on January 7, 2025, and with respect to 1,880,000 shares on November 15, 2024, and (ii) 7,531,000 Warrants. ABF was the non-member manager of</w:t>
      </w:r>
    </w:p>
    <w:p>
      <w:pPr>
        <w:spacing w:after="0" w:line="1" w:lineRule="exact"/>
        <w:rPr>
          <w:sz w:val="20"/>
          <w:szCs w:val="20"/>
          <w:color w:val="auto"/>
        </w:rPr>
      </w:pPr>
    </w:p>
    <w:p>
      <w:pPr>
        <w:ind w:left="920" w:right="20" w:hanging="912"/>
        <w:spacing w:after="0" w:line="220"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CWAM LC Sponsor LLC. Accordingly, Mr. Fisher may have been deemed the indirect beneficial owner of the shares of Common Stock beneficially owned by CWAM LC Sponsor LLC. On March 11, 2025, CWAM LC Sponsor LLC effected an in-kind distribution of its shares of Common Stock and Warrants. In connection therewith, AFT received 249,572 shares of Common Stock and 2,587,331 Warrants. Also on October 2, 2024, CWAM Fund acquired 750,000 shares of the Issuer's Series B Preferred Stock in a private placement. The Series B Preferred Stock was convertible into shares of Common Stock at a conversion rate equal to $10.00 divided by the lesser of (i) $12.00 or (ii) the Reset Conversion Price, which meant the greater of (a) $5.00 and (b) the 10-trading day volume-weighted average closing price of the Common Stock. On April 18, 2025, CWAM Fund converted its 764,918 shares of Series B Preferred Stock (which accounts for dividends earned in kind) into 1,529,836 shares of Common Stock. Accordingly, on October 2, 2024, Mr. Fisher may have been deemed the beneficial owner of 11,005,344 shares of Common Stock, consisting of (i) 2,724,344 shares of Common Stock held directly by CWAM LC Sponsor LLC, (ii) 7,531,000 shares of Common Stock CWAM LC Sponsor LLC had the right to acquire upon exercise of Warrants, and (iii) 750,000 shares of Common Stock obtainable upon conversion of Series B Preferred Stock held directly by CWAM Fund. Percent of class:</w:t>
      </w:r>
    </w:p>
    <w:p>
      <w:pPr>
        <w:spacing w:after="0" w:line="207" w:lineRule="exact"/>
        <w:rPr>
          <w:rFonts w:ascii="Times New Roman" w:cs="Times New Roman" w:eastAsia="Times New Roman" w:hAnsi="Times New Roman"/>
          <w:sz w:val="43"/>
          <w:szCs w:val="43"/>
          <w:color w:val="auto"/>
          <w:vertAlign w:val="subscript"/>
        </w:rPr>
      </w:pPr>
    </w:p>
    <w:p>
      <w:pPr>
        <w:ind w:left="920"/>
        <w:spacing w:after="0" w:line="24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As of the date hereof, Mr. Fisher may be deemed the beneficial owner of approximately 6.2% of the shares of Common Stock outstanding, consisting of (i) approximately 2.3% of the shares of Common Stock outstanding for the shares of Common Stock held directly by CWAM Fund, and (ii) approximately 4.0% of the shares of Common Stock outstanding for the shares of Common Stock and Warrants held directly by AFT. Mr. Fisher disclaims beneficial ownership, as such term is defined in Rule 13d-3 under the Exchange Act, over the securities held directly by AFT. These percentages are based on (i) 67,743,847 shares of Common Stock outstanding as of December 22, 2025, as reported in the Issuer's registration statement on Form S-3 filed with the U.S. Securities and Exchange Commission (the "Commission") on December 23, 2025, and, for purposes of calculating the percentage for each of AFT and Mr. Fisher, (ii) 2,587,331 shares of Common Stock AFT has the right to acquire upon exercise of Warrants, which have been added to the total shares of Common Stock outstanding in accordance with Rule 13d-3(d)(1)(i) under the</w:t>
      </w:r>
    </w:p>
    <w:p>
      <w:pPr>
        <w:spacing w:after="0" w:line="9" w:lineRule="exact"/>
        <w:rPr>
          <w:rFonts w:ascii="Times New Roman" w:cs="Times New Roman" w:eastAsia="Times New Roman" w:hAnsi="Times New Roman"/>
          <w:sz w:val="43"/>
          <w:szCs w:val="43"/>
          <w:color w:val="auto"/>
          <w:vertAlign w:val="subscript"/>
        </w:rPr>
      </w:pPr>
    </w:p>
    <w:p>
      <w:pPr>
        <w:ind w:left="920" w:hanging="912"/>
        <w:spacing w:after="0" w:line="230"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Exchange Act. As of October 2, 2024, Mr. Fisher may have been deemed the beneficial owner of approximately</w:t>
      </w:r>
    </w:p>
    <w:p>
      <w:pPr>
        <w:ind w:left="920" w:right="40"/>
        <w:spacing w:after="0" w:line="23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19.0% of the shares of Common Stock outstanding, consisting of (i) approximately 18.0% of the shares of Common Stock outstanding for the shares of Common Stock and Warrants held directly by CWAM LC Sponsor LLC, and (ii) approximately 1.5% of the shares of Common Stock outstanding for the Series B Preferred Stock held directly by CWAM Fund. These percentages are based on 49,522,673 shares of Common Stock outstanding as of October 25, 2024, as reported in the Issuer's registration statement on Form S-1 filed with the Commission on November 4, 2024, plus, (i) for purposes of calculating the percentage for each of CWAM LC Sponsor LLC and Mr. Fisher, 7,531,000 shares of Common Stock CWAM LC Sponsor LLC had the right to acquire upon exercise of Warrants, which have been added to the total shares of Common Stock outstanding in accordance with Rule 13d-3(d)(1)(i) under the Exchange Act, and (ii) for purposes of calculating the percentage for each of CWAM Fund and Mr. Fisher, approximately 750,000 shares of Common Stock CWAM Fund had the right to acquire upon conversion of Series B Preferred Stock, which have been added to the total shares of Common Stock outstanding in accordance with Rule 13d-3(d)(1)(i) under the Exchange Act. %</w:t>
      </w:r>
    </w:p>
    <w:p>
      <w:pPr>
        <w:spacing w:after="0" w:line="2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00"/>
          </w:cols>
          <w:pgMar w:left="360" w:top="126" w:right="439" w:bottom="0" w:gutter="0" w:footer="0" w:header="0"/>
        </w:sectPr>
      </w:pPr>
    </w:p>
    <w:bookmarkStart w:id="6" w:name="page7"/>
    <w:bookmarkEnd w:id="6"/>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86"/>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Mr. Fisher: 0 CWAM LP: 0 CWAM Fund: 0 ABF: 0 AFT: 0</w:t>
            </w:r>
          </w:p>
        </w:tc>
        <w:tc>
          <w:tcPr>
            <w:tcW w:w="0" w:type="dxa"/>
            <w:vAlign w:val="bottom"/>
          </w:tcPr>
          <w:p>
            <w:pPr>
              <w:spacing w:after="0"/>
              <w:rPr>
                <w:sz w:val="1"/>
                <w:szCs w:val="1"/>
                <w:color w:val="auto"/>
              </w:rPr>
            </w:pPr>
          </w:p>
        </w:tc>
      </w:tr>
      <w:tr>
        <w:trPr>
          <w:trHeight w:val="540"/>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86"/>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Mr. Fisher: 4,366,739 CWAM LP: 1,529,836 CWAM Fund: 1,529,836 ABF: 2,836,903 AFT: 2,836,903</w:t>
            </w:r>
          </w:p>
        </w:tc>
        <w:tc>
          <w:tcPr>
            <w:tcW w:w="0" w:type="dxa"/>
            <w:vAlign w:val="bottom"/>
          </w:tcPr>
          <w:p>
            <w:pPr>
              <w:spacing w:after="0"/>
              <w:rPr>
                <w:sz w:val="1"/>
                <w:szCs w:val="1"/>
                <w:color w:val="auto"/>
              </w:rPr>
            </w:pPr>
          </w:p>
        </w:tc>
      </w:tr>
      <w:tr>
        <w:trPr>
          <w:trHeight w:val="540"/>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86"/>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Mr. Fisher: 0 CWAM LP: 0 CWAM Fund: 0 ABF: 0 AFT: 0</w:t>
            </w:r>
          </w:p>
        </w:tc>
        <w:tc>
          <w:tcPr>
            <w:tcW w:w="0" w:type="dxa"/>
            <w:vAlign w:val="bottom"/>
          </w:tcPr>
          <w:p>
            <w:pPr>
              <w:spacing w:after="0"/>
              <w:rPr>
                <w:sz w:val="1"/>
                <w:szCs w:val="1"/>
                <w:color w:val="auto"/>
              </w:rPr>
            </w:pPr>
          </w:p>
        </w:tc>
      </w:tr>
      <w:tr>
        <w:trPr>
          <w:trHeight w:val="540"/>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86"/>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Mr. Fisher: 4,366,739 CWAM LP: 1,529,836 CWAM Fund: 1,529,836 ABF: 2,836,903 AFT: 2,836,903</w:t>
            </w:r>
          </w:p>
        </w:tc>
        <w:tc>
          <w:tcPr>
            <w:tcW w:w="0" w:type="dxa"/>
            <w:vAlign w:val="bottom"/>
          </w:tcPr>
          <w:p>
            <w:pPr>
              <w:spacing w:after="0"/>
              <w:rPr>
                <w:sz w:val="1"/>
                <w:szCs w:val="1"/>
                <w:color w:val="auto"/>
              </w:rPr>
            </w:pPr>
          </w:p>
        </w:tc>
      </w:tr>
      <w:tr>
        <w:trPr>
          <w:trHeight w:val="540"/>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594"/>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58"/>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820" w:type="dxa"/>
            <w:vAlign w:val="bottom"/>
            <w:vMerge w:val="continue"/>
          </w:tcPr>
          <w:p>
            <w:pPr>
              <w:spacing w:after="0"/>
              <w:rPr>
                <w:sz w:val="13"/>
                <w:szCs w:val="13"/>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0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exhibit stating the identity and Item 3 classification of each member of the group. If a group has filed this schedule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pursuant to §240.13d-1(c) or §240.13d-1(d), attach an exhibit stating the identity of each member of the group.</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Notice of dissolution of a group may be furnished as an exhibit stating the date of the dissolution and that all further</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filings with respect to transactions in the security reported on will be filed, if required, by members of the group, in</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their individual capacity. See Item 5.</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56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10.</w:t>
            </w: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Certifications:</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acquired and are not held for the purpose of or with the effect of changing or influencing the control of the issuer of</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the securities and were not acquired and are not held in connection with or as a participant in any transaction having</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that purpose or effect, other than activities solely in connection with a nomination under ?? 240.14a-11.</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Adam Fisher</w:t>
      </w:r>
    </w:p>
    <w:p>
      <w:pPr>
        <w:spacing w:after="0" w:line="152"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Fisher</w:t>
      </w:r>
    </w:p>
    <w:p>
      <w:pPr>
        <w:sectPr>
          <w:pgSz w:w="11900" w:h="16887" w:orient="portrait"/>
          <w:cols w:equalWidth="0" w:num="1">
            <w:col w:w="11140"/>
          </w:cols>
          <w:pgMar w:left="360" w:top="111" w:right="399" w:bottom="0" w:gutter="0" w:footer="0" w:header="0"/>
        </w:sectPr>
      </w:pPr>
    </w:p>
    <w:bookmarkStart w:id="7" w:name="page8"/>
    <w:bookmarkEnd w:id="7"/>
    <w:p>
      <w:pPr>
        <w:ind w:left="2660"/>
        <w:spacing w:after="0"/>
        <w:rPr>
          <w:sz w:val="20"/>
          <w:szCs w:val="20"/>
          <w:color w:val="auto"/>
        </w:rPr>
      </w:pPr>
      <w:r>
        <w:rPr>
          <w:rFonts w:ascii="Times New Roman" w:cs="Times New Roman" w:eastAsia="Times New Roman" w:hAnsi="Times New Roman"/>
          <w:sz w:val="22"/>
          <w:szCs w:val="22"/>
          <w:color w:val="auto"/>
        </w:rPr>
        <w:t>Name/Title: Adam Fisher</w:t>
      </w:r>
    </w:p>
    <w:p>
      <w:pPr>
        <w:spacing w:after="0" w:line="44"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01/12/2026</w:t>
      </w:r>
    </w:p>
    <w:p>
      <w:pPr>
        <w:spacing w:after="0" w:line="15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COMMONWEALTH ASSET MANAGEMENT LP</w:t>
      </w:r>
    </w:p>
    <w:p>
      <w:pPr>
        <w:spacing w:after="0" w:line="152"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Oliver Walters</w:t>
      </w:r>
    </w:p>
    <w:p>
      <w:pPr>
        <w:spacing w:after="0" w:line="4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Name/Title: Oliver Walters, Chief Operating Officer</w:t>
      </w:r>
    </w:p>
    <w:p>
      <w:pPr>
        <w:spacing w:after="0" w:line="44"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01/12/2026</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Commonwealth Asset Management Global Macro Master</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Fund Ltd.</w:t>
      </w:r>
    </w:p>
    <w:p>
      <w:pPr>
        <w:spacing w:after="0" w:line="128"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Oliver Walters</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Oliver Walters, Director</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01/12/2026</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ABF Manager LLC</w:t>
      </w:r>
    </w:p>
    <w:p>
      <w:pPr>
        <w:spacing w:after="0" w:line="152"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R. Gilbert</w:t>
      </w:r>
    </w:p>
    <w:p>
      <w:pPr>
        <w:spacing w:after="0" w:line="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Name/Title: Jonathan R. Gilbert, Manager</w:t>
      </w:r>
    </w:p>
    <w:p>
      <w:pPr>
        <w:spacing w:after="0" w:line="44"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01/12/2026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AFT Investments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R. Gilbert</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1"/>
          <w:szCs w:val="31"/>
          <w:color w:val="auto"/>
          <w:vertAlign w:val="subscript"/>
        </w:rPr>
        <w:t>Name/Title:</w:t>
      </w:r>
      <w:r>
        <w:rPr>
          <w:rFonts w:ascii="Times New Roman" w:cs="Times New Roman" w:eastAsia="Times New Roman" w:hAnsi="Times New Roman"/>
          <w:sz w:val="17"/>
          <w:szCs w:val="17"/>
          <w:color w:val="auto"/>
        </w:rPr>
        <w:t xml:space="preserve"> Jonathan</w:t>
      </w:r>
      <w:r>
        <w:rPr>
          <w:rFonts w:ascii="Times New Roman" w:cs="Times New Roman" w:eastAsia="Times New Roman" w:hAnsi="Times New Roman"/>
          <w:sz w:val="31"/>
          <w:szCs w:val="31"/>
          <w:color w:val="auto"/>
          <w:vertAlign w:val="subscript"/>
        </w:rPr>
        <w:t>manager</w:t>
      </w:r>
      <w:r>
        <w:rPr>
          <w:rFonts w:ascii="Times New Roman" w:cs="Times New Roman" w:eastAsia="Times New Roman" w:hAnsi="Times New Roman"/>
          <w:sz w:val="17"/>
          <w:szCs w:val="17"/>
          <w:color w:val="auto"/>
        </w:rPr>
        <w:t xml:space="preserve"> R. Gilbert, Manager of its non-member</w:t>
      </w:r>
    </w:p>
    <w:p>
      <w:pPr>
        <w:spacing w:after="0" w:line="198"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01/12/2026</w:t>
      </w:r>
    </w:p>
    <w:p>
      <w:pPr>
        <w:spacing w:after="0" w:line="108" w:lineRule="exact"/>
        <w:rPr>
          <w:sz w:val="20"/>
          <w:szCs w:val="20"/>
          <w:color w:val="auto"/>
        </w:rPr>
      </w:pPr>
    </w:p>
    <w:p>
      <w:pPr>
        <w:jc w:val="center"/>
        <w:ind w:right="80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Joint Filing Agreement</w:t>
      </w:r>
    </w:p>
    <w:p>
      <w:pPr>
        <w:sectPr>
          <w:pgSz w:w="11900" w:h="16838" w:orient="portrait"/>
          <w:cols w:equalWidth="0" w:num="1">
            <w:col w:w="10960"/>
          </w:cols>
          <w:pgMar w:left="360" w:top="153" w:right="579" w:bottom="1440" w:gutter="0" w:footer="0" w:header="0"/>
        </w:sectPr>
      </w:pPr>
    </w:p>
    <w:bookmarkStart w:id="8" w:name="page9"/>
    <w:bookmarkEnd w:id="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38" w:lineRule="exact"/>
        <w:rPr>
          <w:sz w:val="20"/>
          <w:szCs w:val="20"/>
          <w:color w:val="auto"/>
        </w:rPr>
      </w:pPr>
    </w:p>
    <w:p>
      <w:pPr>
        <w:ind w:firstLine="1"/>
        <w:spacing w:after="0" w:line="261" w:lineRule="auto"/>
        <w:rPr>
          <w:sz w:val="20"/>
          <w:szCs w:val="20"/>
          <w:color w:val="auto"/>
        </w:rPr>
      </w:pPr>
      <w:r>
        <w:rPr>
          <w:rFonts w:ascii="Times New Roman" w:cs="Times New Roman" w:eastAsia="Times New Roman" w:hAnsi="Times New Roman"/>
          <w:sz w:val="14"/>
          <w:szCs w:val="14"/>
          <w:color w:val="auto"/>
        </w:rPr>
        <w:t>The persons below hereby agree that the Schedule 13G to which this agreement is attached as an exhibit, as well as all future amendments to such Schedule 13G, shall be filed jointly on behalf of each of them. This agreement is intended to satisfy the requirements of Rule 13d-1(k)(1)(iii) under the Securities Exchange Act of 1934.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January 12, 2026</w:t>
      </w:r>
    </w:p>
    <w:p>
      <w:pPr>
        <w:spacing w:after="0" w:line="200" w:lineRule="exact"/>
        <w:rPr>
          <w:sz w:val="20"/>
          <w:szCs w:val="20"/>
          <w:color w:val="auto"/>
        </w:rPr>
      </w:pPr>
    </w:p>
    <w:p>
      <w:pPr>
        <w:spacing w:after="0" w:line="2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Adam Fisher</w:t>
      </w:r>
    </w:p>
    <w:p>
      <w:pPr>
        <w:spacing w:after="0" w:line="20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color w:val="auto"/>
        </w:rPr>
        <w:t xml:space="preserve">Signature: </w:t>
      </w:r>
      <w:r>
        <w:rPr>
          <w:rFonts w:ascii="Times New Roman" w:cs="Times New Roman" w:eastAsia="Times New Roman" w:hAnsi="Times New Roman"/>
          <w:sz w:val="14"/>
          <w:szCs w:val="14"/>
          <w:u w:val="single" w:color="auto"/>
          <w:color w:val="auto"/>
        </w:rPr>
        <w:t>/s/ Adam Fisher</w:t>
      </w:r>
    </w:p>
    <w:p>
      <w:pPr>
        <w:ind w:left="3240"/>
        <w:spacing w:after="0" w:line="226" w:lineRule="auto"/>
        <w:rPr>
          <w:sz w:val="20"/>
          <w:szCs w:val="20"/>
          <w:color w:val="auto"/>
        </w:rPr>
      </w:pPr>
      <w:r>
        <w:rPr>
          <w:rFonts w:ascii="Times New Roman" w:cs="Times New Roman" w:eastAsia="Times New Roman" w:hAnsi="Times New Roman"/>
          <w:sz w:val="14"/>
          <w:szCs w:val="14"/>
          <w:color w:val="auto"/>
        </w:rPr>
        <w:t>Name/Title: Adam Fisher</w:t>
      </w:r>
    </w:p>
    <w:p>
      <w:pPr>
        <w:ind w:left="3240"/>
        <w:spacing w:after="0"/>
        <w:rPr>
          <w:sz w:val="20"/>
          <w:szCs w:val="20"/>
          <w:color w:val="auto"/>
        </w:rPr>
      </w:pPr>
      <w:r>
        <w:rPr>
          <w:rFonts w:ascii="Times New Roman" w:cs="Times New Roman" w:eastAsia="Times New Roman" w:hAnsi="Times New Roman"/>
          <w:sz w:val="14"/>
          <w:szCs w:val="14"/>
          <w:color w:val="auto"/>
        </w:rPr>
        <w:t>Date: 01/12/2026</w:t>
      </w:r>
    </w:p>
    <w:p>
      <w:pPr>
        <w:spacing w:after="0" w:line="18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Commonwealth Asset Management LP</w:t>
      </w:r>
    </w:p>
    <w:p>
      <w:pPr>
        <w:spacing w:after="0" w:line="20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color w:val="auto"/>
        </w:rPr>
        <w:t xml:space="preserve">Signature: </w:t>
      </w:r>
      <w:r>
        <w:rPr>
          <w:rFonts w:ascii="Times New Roman" w:cs="Times New Roman" w:eastAsia="Times New Roman" w:hAnsi="Times New Roman"/>
          <w:sz w:val="14"/>
          <w:szCs w:val="14"/>
          <w:u w:val="single" w:color="auto"/>
          <w:color w:val="auto"/>
        </w:rPr>
        <w:t>/s/ Oliver Walters</w:t>
      </w:r>
    </w:p>
    <w:p>
      <w:pPr>
        <w:ind w:left="3240"/>
        <w:spacing w:after="0" w:line="226" w:lineRule="auto"/>
        <w:rPr>
          <w:sz w:val="20"/>
          <w:szCs w:val="20"/>
          <w:color w:val="auto"/>
        </w:rPr>
      </w:pPr>
      <w:r>
        <w:rPr>
          <w:rFonts w:ascii="Times New Roman" w:cs="Times New Roman" w:eastAsia="Times New Roman" w:hAnsi="Times New Roman"/>
          <w:sz w:val="14"/>
          <w:szCs w:val="14"/>
          <w:color w:val="auto"/>
        </w:rPr>
        <w:t>Name/Title: Oliver Walters, Chief Operating Officer</w:t>
      </w:r>
    </w:p>
    <w:p>
      <w:pPr>
        <w:ind w:left="3240"/>
        <w:spacing w:after="0"/>
        <w:rPr>
          <w:sz w:val="20"/>
          <w:szCs w:val="20"/>
          <w:color w:val="auto"/>
        </w:rPr>
      </w:pPr>
      <w:r>
        <w:rPr>
          <w:rFonts w:ascii="Times New Roman" w:cs="Times New Roman" w:eastAsia="Times New Roman" w:hAnsi="Times New Roman"/>
          <w:sz w:val="14"/>
          <w:szCs w:val="14"/>
          <w:color w:val="auto"/>
        </w:rPr>
        <w:t>Date: 01/12/2026</w:t>
      </w:r>
    </w:p>
    <w:p>
      <w:pPr>
        <w:spacing w:after="0" w:line="18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Commonwealth Asset Management Global Macro Master Fund Ltd.</w:t>
      </w:r>
    </w:p>
    <w:p>
      <w:pPr>
        <w:spacing w:after="0" w:line="20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color w:val="auto"/>
        </w:rPr>
        <w:t xml:space="preserve">Signature: </w:t>
      </w:r>
      <w:r>
        <w:rPr>
          <w:rFonts w:ascii="Times New Roman" w:cs="Times New Roman" w:eastAsia="Times New Roman" w:hAnsi="Times New Roman"/>
          <w:sz w:val="14"/>
          <w:szCs w:val="14"/>
          <w:u w:val="single" w:color="auto"/>
          <w:color w:val="auto"/>
        </w:rPr>
        <w:t>/s/ Oliver Walters</w:t>
      </w:r>
    </w:p>
    <w:p>
      <w:pPr>
        <w:ind w:left="3240"/>
        <w:spacing w:after="0" w:line="226" w:lineRule="auto"/>
        <w:rPr>
          <w:sz w:val="20"/>
          <w:szCs w:val="20"/>
          <w:color w:val="auto"/>
        </w:rPr>
      </w:pPr>
      <w:r>
        <w:rPr>
          <w:rFonts w:ascii="Times New Roman" w:cs="Times New Roman" w:eastAsia="Times New Roman" w:hAnsi="Times New Roman"/>
          <w:sz w:val="14"/>
          <w:szCs w:val="14"/>
          <w:color w:val="auto"/>
        </w:rPr>
        <w:t>Name/Title: Oliver Walters, Director</w:t>
      </w:r>
    </w:p>
    <w:p>
      <w:pPr>
        <w:ind w:left="3240"/>
        <w:spacing w:after="0"/>
        <w:rPr>
          <w:sz w:val="20"/>
          <w:szCs w:val="20"/>
          <w:color w:val="auto"/>
        </w:rPr>
      </w:pPr>
      <w:r>
        <w:rPr>
          <w:rFonts w:ascii="Times New Roman" w:cs="Times New Roman" w:eastAsia="Times New Roman" w:hAnsi="Times New Roman"/>
          <w:sz w:val="14"/>
          <w:szCs w:val="14"/>
          <w:color w:val="auto"/>
        </w:rPr>
        <w:t>Date: 01/12/2026</w:t>
      </w:r>
    </w:p>
    <w:p>
      <w:pPr>
        <w:spacing w:after="0" w:line="18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ABF Manager LLC</w:t>
      </w:r>
    </w:p>
    <w:p>
      <w:pPr>
        <w:spacing w:after="0" w:line="20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color w:val="auto"/>
        </w:rPr>
        <w:t xml:space="preserve">Signature: </w:t>
      </w:r>
      <w:r>
        <w:rPr>
          <w:rFonts w:ascii="Times New Roman" w:cs="Times New Roman" w:eastAsia="Times New Roman" w:hAnsi="Times New Roman"/>
          <w:sz w:val="14"/>
          <w:szCs w:val="14"/>
          <w:u w:val="single" w:color="auto"/>
          <w:color w:val="auto"/>
        </w:rPr>
        <w:t>/s/ Jonathan R. Gilbert</w:t>
      </w:r>
    </w:p>
    <w:p>
      <w:pPr>
        <w:ind w:left="3240"/>
        <w:spacing w:after="0" w:line="226" w:lineRule="auto"/>
        <w:rPr>
          <w:sz w:val="20"/>
          <w:szCs w:val="20"/>
          <w:color w:val="auto"/>
        </w:rPr>
      </w:pPr>
      <w:r>
        <w:rPr>
          <w:rFonts w:ascii="Times New Roman" w:cs="Times New Roman" w:eastAsia="Times New Roman" w:hAnsi="Times New Roman"/>
          <w:sz w:val="14"/>
          <w:szCs w:val="14"/>
          <w:color w:val="auto"/>
        </w:rPr>
        <w:t>Name/Title: Jonathan R. Gilbert, Manager</w:t>
      </w:r>
    </w:p>
    <w:p>
      <w:pPr>
        <w:ind w:left="3240"/>
        <w:spacing w:after="0"/>
        <w:rPr>
          <w:sz w:val="20"/>
          <w:szCs w:val="20"/>
          <w:color w:val="auto"/>
        </w:rPr>
      </w:pPr>
      <w:r>
        <w:rPr>
          <w:rFonts w:ascii="Times New Roman" w:cs="Times New Roman" w:eastAsia="Times New Roman" w:hAnsi="Times New Roman"/>
          <w:sz w:val="14"/>
          <w:szCs w:val="14"/>
          <w:color w:val="auto"/>
        </w:rPr>
        <w:t>Date: 01/12/2026</w:t>
      </w:r>
    </w:p>
    <w:p>
      <w:pPr>
        <w:spacing w:after="0" w:line="18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b w:val="1"/>
          <w:bCs w:val="1"/>
          <w:color w:val="auto"/>
        </w:rPr>
        <w:t>AFT Investments LLC</w:t>
      </w:r>
    </w:p>
    <w:p>
      <w:pPr>
        <w:spacing w:after="0" w:line="20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color w:val="auto"/>
        </w:rPr>
        <w:t xml:space="preserve">Signature: </w:t>
      </w:r>
      <w:r>
        <w:rPr>
          <w:rFonts w:ascii="Times New Roman" w:cs="Times New Roman" w:eastAsia="Times New Roman" w:hAnsi="Times New Roman"/>
          <w:sz w:val="14"/>
          <w:szCs w:val="14"/>
          <w:u w:val="single" w:color="auto"/>
          <w:color w:val="auto"/>
        </w:rPr>
        <w:t>/s/ Jonathan R. Gilbert</w:t>
      </w:r>
    </w:p>
    <w:p>
      <w:pPr>
        <w:ind w:left="3240"/>
        <w:spacing w:after="0" w:line="226" w:lineRule="auto"/>
        <w:rPr>
          <w:sz w:val="20"/>
          <w:szCs w:val="20"/>
          <w:color w:val="auto"/>
        </w:rPr>
      </w:pPr>
      <w:r>
        <w:rPr>
          <w:rFonts w:ascii="Times New Roman" w:cs="Times New Roman" w:eastAsia="Times New Roman" w:hAnsi="Times New Roman"/>
          <w:sz w:val="14"/>
          <w:szCs w:val="14"/>
          <w:color w:val="auto"/>
        </w:rPr>
        <w:t>Name/Title: Jonathan R. Gilbert, Manager of its non-member manager</w:t>
      </w:r>
    </w:p>
    <w:p>
      <w:pPr>
        <w:ind w:left="3240"/>
        <w:spacing w:after="0"/>
        <w:rPr>
          <w:sz w:val="20"/>
          <w:szCs w:val="20"/>
          <w:color w:val="auto"/>
        </w:rPr>
      </w:pPr>
      <w:r>
        <w:rPr>
          <w:rFonts w:ascii="Times New Roman" w:cs="Times New Roman" w:eastAsia="Times New Roman" w:hAnsi="Times New Roman"/>
          <w:sz w:val="14"/>
          <w:szCs w:val="14"/>
          <w:color w:val="auto"/>
        </w:rPr>
        <w:t>Date: 01/12/2026</w:t>
      </w:r>
    </w:p>
    <w:sectPr>
      <w:pgSz w:w="11900" w:h="16838" w:orient="portrait"/>
      <w:cols w:equalWidth="0" w:num="1">
        <w:col w:w="9760"/>
      </w:cols>
      <w:pgMar w:left="980" w:top="401"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2026-01-12T19:13:42Z</dcterms:created>
  <dcterms:modified xsi:type="dcterms:W3CDTF">2026-01-12T19:13:42Z</dcterms:modified>
</cp:coreProperties>
</file>