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CastleKnight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3,086,416.00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3,086,416.00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3,086,416.00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1"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figure includes 3,001,951 warrants beneficially owned by the Reporting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exercisable for one share of Common Stock, par value $0.0001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CastleKnight Fund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3,086,416.00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3,086,416.00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3,086,416.00</w:t>
      </w:r>
    </w:p>
    <w:p>
      <w:pPr>
        <w:sectPr>
          <w:pgSz w:w="11900" w:h="16871" w:orient="portrait"/>
          <w:cols w:equalWidth="0" w:num="1">
            <w:col w:w="11220"/>
          </w:cols>
          <w:pgMar w:left="320" w:top="166" w:right="359" w:bottom="0" w:gutter="0" w:footer="0" w:header="0"/>
          <w:type w:val="continuous"/>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173355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CastleKnight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3,086,416.00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3,086,416.00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3,086,416.00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ectPr>
          <w:pgSz w:w="11900" w:h="16838"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CastleKnight Management GP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3,086,416.00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3,086,416.00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3,086,416.00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Weitman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JERSEY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3,086,416.00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right="7059" w:hanging="231"/>
        <w:spacing w:after="0" w:line="259" w:lineRule="auto"/>
        <w:tabs>
          <w:tab w:leader="none" w:pos="14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3,086,416.00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3,086,416.00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Weitman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3,086,416.00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3,086,416.00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3,086,416.00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ectPr>
          <w:pgSz w:w="11900" w:h="16838" w:orient="portrait"/>
          <w:cols w:equalWidth="0" w:num="2">
            <w:col w:w="1060" w:space="60"/>
            <w:col w:w="8979"/>
          </w:cols>
          <w:pgMar w:left="360" w:top="112" w:right="1440" w:bottom="451"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60"/>
          </w:cols>
          <w:pgMar w:left="360" w:top="110" w:right="479" w:bottom="0" w:gutter="0" w:footer="0" w:header="0"/>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 Tavistock Lakes Blvd, Suite 400, Orlando, Florida, 32827, United States of America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CastleKnight Master Fund LP CastleKnight Fund GP LLC CastleKnight Management LP CastleKnight Management GP LLC Weitman Capital LLC Aaron Weitman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40"/>
          </w:cols>
          <w:pgMar w:left="360" w:top="110" w:right="479" w:bottom="0" w:gutter="0" w:footer="0" w:header="0"/>
          <w:type w:val="continuous"/>
        </w:sectPr>
      </w:pPr>
    </w:p>
    <w:p>
      <w:pPr>
        <w:spacing w:after="0" w:line="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CastleKnight Master Fund LP Maples Corporate Services Limited P.O. Box 309 Ugland House Grand Cayman KY1-1104 Cayman Islands CastleKnight Fund GP LLC 888 Seventh Avenue, 24th Floor New York, New York 10019</w:t>
      </w:r>
    </w:p>
    <w:p>
      <w:pPr>
        <w:spacing w:after="0" w:line="1" w:lineRule="exact"/>
        <w:rPr>
          <w:sz w:val="20"/>
          <w:szCs w:val="20"/>
          <w:color w:val="auto"/>
        </w:rPr>
      </w:pPr>
    </w:p>
    <w:p>
      <w:pPr>
        <w:ind w:left="920" w:hanging="912"/>
        <w:spacing w:after="0" w:line="201"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CastleKnight Master Fund LP - Cayman Islands CastleKnight Fund GP LLC - Delaware CastleKnight Management LP - Delaware CastleKnight Management GP LLC - Delaware Weitman Capital LLC - New Jersey Aaron Weitman -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45784M108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24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CastleKnight Master Fund LP - 3,086,416 CastleKnight Fund GP LLC - 3,086,416 CastleKnight Management LP - 3,086,416 CastleKnight Management GP LLC - 3,086,416 Weitman Capital LLC - 3,086,416 Aaron Weitman - 3,086,416</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CastleKnight Master Fund LP - 5.2% CastleKnight Fund GP LLC - 5.2% CastleKnight Management LP - 5.2% CastleKnight Management GP LLC - 5.2% Weitman Capital LLC - 5.2% Aaron Weitman - 5.2% %</w:t>
      </w:r>
    </w:p>
    <w:p>
      <w:pPr>
        <w:sectPr>
          <w:pgSz w:w="11900" w:h="16838" w:orient="portrait"/>
          <w:cols w:equalWidth="0" w:num="1">
            <w:col w:w="11060"/>
          </w:cols>
          <w:pgMar w:left="360" w:top="110" w:right="479" w:bottom="0" w:gutter="0" w:footer="0" w:header="0"/>
          <w:type w:val="continuous"/>
        </w:sectPr>
      </w:pPr>
    </w:p>
    <w:bookmarkStart w:id="6" w:name="page7"/>
    <w:bookmarkEnd w:id="6"/>
    <w:p>
      <w:pPr>
        <w:ind w:left="920" w:hanging="912"/>
        <w:spacing w:after="0"/>
        <w:tabs>
          <w:tab w:leader="none" w:pos="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CastleKnight Master Fund LP - 0 CastleKnight Fund GP LLC - 0 CastleKnight Management LP - 0 CastleKnight Management GP LLC - 0 Weitman Capital LLC - 0 Aaron Weitman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CastleKnight Master Fund LP - 3,086,416 CastleKnight Fund GP LLC - 3,086,416 CastleKnight Management LP - 3,086,416 CastleKnight Management GP LLC - 3,086,416 Weitman Capital LLC - 3,086,416 Aaron Weitman - 3,086,416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CastleKnight Master Fund LP - 0 CastleKnight Fund GP LLC - 0 CastleKnight Management LP - 0 CastleKnight Management GP LLC - 0 Weitman Capital LLC - 0 Aaron Weitman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CastleKnight Master Fund LP - 3,086,416 CastleKnight Fund GP LLC - 3,086,416 CastleKnight Management LP - 3,086,416 CastleKnight Management GP LLC - 3,086,416 Weitman Capital LLC - 3,086,416 Aaron Weitman - 3,086,416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CastleKnight Master Fund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CastleKnight Fund GP LLC, its general</w:t>
      </w:r>
    </w:p>
    <w:p>
      <w:pPr>
        <w:spacing w:after="0" w:line="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partner, By: Weitman Capital LLC, its managing</w:t>
      </w:r>
    </w:p>
    <w:p>
      <w:pPr>
        <w:ind w:left="6740"/>
        <w:spacing w:after="0"/>
        <w:rPr>
          <w:sz w:val="20"/>
          <w:szCs w:val="20"/>
          <w:color w:val="auto"/>
        </w:rPr>
      </w:pPr>
      <w:r>
        <w:rPr>
          <w:rFonts w:ascii="Times New Roman" w:cs="Times New Roman" w:eastAsia="Times New Roman" w:hAnsi="Times New Roman"/>
          <w:sz w:val="22"/>
          <w:szCs w:val="22"/>
          <w:color w:val="auto"/>
        </w:rPr>
        <w:t>member, By: /s/ Aaron Weitman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CastleKnight Fund GP LLC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Weitman Capital LLC, its managing member,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 Aaron Weitman</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566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5"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CastleKnight Management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CastleKnight Management GP LLC, its</w:t>
      </w:r>
    </w:p>
    <w:p>
      <w:pPr>
        <w:spacing w:after="0" w:line="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general partner, By: Weitman Capital LLC, its</w:t>
      </w:r>
    </w:p>
    <w:p>
      <w:pPr>
        <w:ind w:left="6740"/>
        <w:spacing w:after="0"/>
        <w:rPr>
          <w:sz w:val="20"/>
          <w:szCs w:val="20"/>
          <w:color w:val="auto"/>
        </w:rPr>
      </w:pPr>
      <w:r>
        <w:rPr>
          <w:rFonts w:ascii="Times New Roman" w:cs="Times New Roman" w:eastAsia="Times New Roman" w:hAnsi="Times New Roman"/>
          <w:sz w:val="22"/>
          <w:szCs w:val="22"/>
          <w:color w:val="auto"/>
        </w:rPr>
        <w:t>managing member, By: /s/ Aaron Weitman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CastleKnight Management GP LLC</w:t>
      </w:r>
    </w:p>
    <w:p>
      <w:pPr>
        <w:jc w:val="right"/>
        <w:spacing w:after="0"/>
        <w:tabs>
          <w:tab w:leader="none" w:pos="430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Weitman Capital LLC, its managing member,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 Aaron Weitman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Weitman Capital LLC</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4"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Aaron Weitman</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Aaron Weitman</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to be Filed as Exhibit: Exhibit A - Joint Filing Agreement Exhibit B - Control Person Identification</w:t>
      </w:r>
    </w:p>
    <w:p>
      <w:pPr>
        <w:sectPr>
          <w:pgSz w:w="11900" w:h="16838" w:orient="portrait"/>
          <w:cols w:equalWidth="0" w:num="1">
            <w:col w:w="11060"/>
          </w:cols>
          <w:pgMar w:left="360" w:top="111" w:right="4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2 dated November 14, 2025 relating to the Common Stock, par value $0.0001 per share, of Innventure, Inc. shall be filed on behalf of the undersigned.</w:t>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MASTER FUND LP</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CastleKnight Fund GP LLC, its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Weitman Capital LLC, its managing member</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FUND GP LLC</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Weitman Capital LLC, its managing member</w:t>
      </w: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MANAGEMENT LP</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CastleKnight Management GP LLC,</w:t>
      </w:r>
    </w:p>
    <w:p>
      <w:pPr>
        <w:spacing w:after="0" w:line="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Weitman Capital LLC, its managing member</w:t>
      </w: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MANAGEMENT GP LLC</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Weitman Capital LLC, its managing member</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WEITMAN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AARON WEITMAN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CastleKnight Management LP is the relevant entity for which Aaron Weitman may be considered a control person.</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2025-11-14T16:32:35Z</dcterms:created>
  <dcterms:modified xsi:type="dcterms:W3CDTF">2025-11-14T16:32:35Z</dcterms:modified>
</cp:coreProperties>
</file>