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0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Otworth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04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20"/>
          <w:szCs w:val="20"/>
          <w:color w:val="0000FF"/>
        </w:rPr>
        <w:t>Executive Chairman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4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20"/>
                <w:szCs w:val="20"/>
                <w:color w:val="0000FF"/>
              </w:rPr>
              <w:t>2,552,625</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20"/>
                <w:szCs w:val="20"/>
                <w:color w:val="0000FF"/>
              </w:rPr>
              <w:t>56,202</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7" w:lineRule="exact"/>
        <w:rPr>
          <w:rFonts w:ascii="Times New Roman" w:cs="Times New Roman" w:eastAsia="Times New Roman" w:hAnsi="Times New Roman"/>
          <w:sz w:val="15"/>
          <w:szCs w:val="15"/>
          <w:color w:val="008000"/>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4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0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80" w:firstLine="720"/>
        <w:spacing w:after="0" w:line="266" w:lineRule="auto"/>
        <w:tabs>
          <w:tab w:leader="none" w:pos="140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24th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19050</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Michael Otworth</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Executive 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7082"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2024-10-02T18:31:44Z</dcterms:created>
  <dcterms:modified xsi:type="dcterms:W3CDTF">2024-10-02T18:31:44Z</dcterms:modified>
</cp:coreProperties>
</file>