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09/30/2025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059"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0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4,750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5.79</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27,055</w:t>
            </w:r>
            <w:r>
              <w:rPr>
                <w:rFonts w:ascii="Times New Roman" w:cs="Times New Roman" w:eastAsia="Times New Roman" w:hAnsi="Times New Roman"/>
                <w:sz w:val="22"/>
                <w:szCs w:val="22"/>
                <w:color w:val="008000"/>
                <w:w w:val="93"/>
                <w:vertAlign w:val="superscript"/>
              </w:rPr>
              <w:t>(4)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4,680,272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1,507,808</w:t>
            </w:r>
            <w:r>
              <w:rPr>
                <w:rFonts w:ascii="Times New Roman" w:cs="Times New Roman" w:eastAsia="Times New Roman" w:hAnsi="Times New Roman"/>
                <w:sz w:val="22"/>
                <w:szCs w:val="22"/>
                <w:color w:val="008000"/>
                <w:w w:val="96"/>
                <w:vertAlign w:val="superscript"/>
              </w:rPr>
              <w:t>(4)</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5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("Common Stock"), of Innventure, Inc. (the "Issuer") received by the Reporting Person under the Innventure, Inc. 2024 Non-Management Director Compensation Plan (the "Plan") resulting from the Reporting Person's election under the Plan, in lieu of all of the cash retainer that would have otherwise been paid to the Reporting Person pursuant to the Plan during the third calendar quarter of 2025.</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p>
      <w:pPr>
        <w:spacing w:after="0" w:line="24"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directly by the James O. Donnally Revocable Trust (the "Donnally Trust"). The Reporting Person has voting and investment power over the shares of Common Stock held by the Donnally Trust.</w:t>
      </w:r>
    </w:p>
    <w:p>
      <w:pPr>
        <w:spacing w:after="0" w:line="7"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15, 2025, the Reporting Person transferred 7,377 directly owned shares of Common Stock to the Donnally Trust. The Reporting Person has voting and investment power over the shares of Common Stock held by the Donnally Trust.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10/01/2025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2025-10-01T19:22:51Z</dcterms:created>
  <dcterms:modified xsi:type="dcterms:W3CDTF">2025-10-01T19:22:51Z</dcterms:modified>
</cp:coreProperties>
</file>