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7,377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1,177,639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the Company's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2024-12-11T17:45:26Z</dcterms:created>
  <dcterms:modified xsi:type="dcterms:W3CDTF">2024-12-11T17:45:26Z</dcterms:modified>
</cp:coreProperties>
</file>