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079874.xml.htm"/>
      <w:bookmarkStart w:id="1" w:name="kswkform3_178907987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Grieco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139,285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grieco-edgarpoa9926.htm"/>
      <w:bookmarkStart w:id="3" w:name="ksgriecoedgarpoa9926"/>
      <w:bookmarkEnd w:id="2"/>
      <w:bookmarkEnd w:id="3"/>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MEN BY THESE PRESENTS, that the undersigned, hereby constitutes and appoints each of Suzanne Niemeyer, Brian Bruzzo and Claire Maxa, signing singly and with full power of substitution and resubstitution, the undersigned’s true and lawful attorney-in-fact to: (1) execute for and on behalf of the undersigned, in the undersigned’s capacity as an executive officer or director of Innventure, Inc. (the “Company”), Forms 3, 4 and 5, including any amendments thereto, in accordance with Section 16(a) of the Securities Exchange Act of 1934 and the rules and regulations thereunder (the “Exchange Act”), and any other forms or reports the undersigned may be required to file in connection with the undersigned’s ownership, acquisition, or disposition of securities of the Company; (2) do and perform any and all acts for and on behalf of the undersigned which may be necessary or desirable to complete and execute any such Form 3, 4 or 5, including any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date set forth below. /s/ William Grieco William Grieco 9/9/2026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881" TargetMode="External"/><Relationship Id="rId3" Type="http://schemas.openxmlformats.org/officeDocument/2006/relationships/hyperlink" Target="http://www.sec.gov/cgi-bin/browse-edgar?action=getcompany&amp;CIK=00020015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881</Words>
  <Characters>4752</Characters>
  <CharactersWithSpaces>5586</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grieco-edgarpoa9926</dc:title>
</cp:coreProperties>
</file>