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11755 Wilshire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2320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Learn SPAC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Form S-4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8,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333-276714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J. Hutter: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 Unless we note otherwise,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August 1, 2024 letter.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41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the Registration Statement on Form S-4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comments 9 and 11, including your representations that</w:t>
      </w:r>
    </w:p>
    <w:p>
      <w:pPr>
        <w:ind w:left="860"/>
        <w:spacing w:after="0"/>
        <w:tabs>
          <w:tab w:leader="none" w:pos="356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value of Innventure</w:t>
        <w:tab/>
        <w:t>s interest in ACC was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estimated based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extrapolating the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 fair value of [ACC] utilized as part of its most recent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offering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confirm that such valuations used for purposes of your analysis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Innventure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ind w:right="255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status under section 3 of the Investment Company Act of 1940 are consistent with section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2(a)(41) thereunder.</w:t>
      </w:r>
    </w:p>
    <w:p>
      <w:pPr>
        <w:ind w:right="1819" w:firstLine="8"/>
        <w:spacing w:after="0" w:line="238" w:lineRule="auto"/>
        <w:tabs>
          <w:tab w:leader="none" w:pos="84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Innventure is relying on Rule 3a-2, please (i) supplement the analysis</w:t>
      </w:r>
    </w:p>
    <w:p>
      <w:pPr>
        <w:ind w:right="2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your August 8, 2024 letter to provide a detailed legal analysis addressing</w:t>
      </w:r>
    </w:p>
    <w:p>
      <w:pPr>
        <w:ind w:right="27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date on which Innventure entered into the business combination agreement is</w:t>
      </w:r>
    </w:p>
    <w:p>
      <w:pPr>
        <w:ind w:right="21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 on which the time period contemplated in Rule 3a-2(b) began and (ii) supplement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27,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address in detail Innventure s reliance on the rule. In addition, to the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Innventure proposes to rely on Rule 3a-2, we will continue to consider responses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addressing your reliance on that rule and may have further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Innventure's Business, page 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 disclosure to specifically describe: (i) Innventure s position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non-security status of its interests in AFX, including relevant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considerations in such analysis; and (ii) the risk that Innventure could be deemed to be an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company under the test set out in section 3 should the AFX interests deemed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securities.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William Demarest at 202-551-3432 or Wilson Lee at 202-551-3468 if you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Robert Arzonetti at 202-551-8819 or Susan Block at 202-551-3210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W. Stribling</w:t>
      </w:r>
    </w:p>
    <w:sectPr>
      <w:pgSz w:w="11900" w:h="16838" w:orient="portrait"/>
      <w:cols w:equalWidth="0" w:num="1">
        <w:col w:w="10139"/>
      </w:cols>
      <w:pgMar w:left="320" w:top="7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2024-10-08T23:09:54Z</dcterms:created>
  <dcterms:modified xsi:type="dcterms:W3CDTF">2024-10-08T23:09:54Z</dcterms:modified>
</cp:coreProperties>
</file>