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716125.xml.htm"/>
      <w:bookmarkStart w:id="1" w:name="kswkform3_179071612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Madon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adon-edgarpoa92826confo.htm"/>
      <w:bookmarkStart w:id="3" w:name="ksmadonedgarpoa92826conf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MEN BY THESE PRESENTS, that the undersigned, hereby constitutes and appoints each of Suzanne Niemeyer, Brian Bruzzo and Claire Maxa, signing singly and with full power of substitution and resubstitution, the undersigned’s true and lawful attorney-in-fact to: (1) execute for and on behalf of the undersigned, in the undersigned’s capacity as an executive officer or director of Innventure, Inc. (the “Company”), Forms 3, 4 and 5, including any amendments thereto, in accordance with Section 16(a) of the Securities Exchange Act of 1934 and the rules and regulations thereunder (the “Exchange Act”), and any other forms or reports the undersigned may be required to file in connection with the undersigned’s ownership, acquisition, or disposition of securities of the Company; (2) do and perform any and all acts for and on behalf of the undersigned which may be necessary or desirable to complete and execute any such Form 3, 4 or 5, including any amendments thereto,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the date set forth below. Michael P. Madon 9/28/2026 Date /s/ Michael P. Madon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36174" TargetMode="External"/><Relationship Id="rId3" Type="http://schemas.openxmlformats.org/officeDocument/2006/relationships/hyperlink" Target="http://www.sec.gov/cgi-bin/browse-edgar?action=getcompany&amp;CIK=00020015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881</Words>
  <Characters>4746</Characters>
  <CharactersWithSpaces>5583</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madon-edgarpoa92826confo</dc:title>
</cp:coreProperties>
</file>