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17,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70" w:lineRule="exact"/>
        <w:rPr>
          <w:sz w:val="20"/>
          <w:szCs w:val="20"/>
          <w:color w:val="auto"/>
        </w:rPr>
      </w:pPr>
    </w:p>
    <w:p>
      <w:pPr>
        <w:ind w:right="280" w:firstLine="648"/>
        <w:spacing w:after="0" w:line="246" w:lineRule="auto"/>
        <w:rPr>
          <w:sz w:val="20"/>
          <w:szCs w:val="20"/>
          <w:color w:val="auto"/>
        </w:rPr>
      </w:pPr>
      <w:r>
        <w:rPr>
          <w:rFonts w:ascii="Times New Roman" w:cs="Times New Roman" w:eastAsia="Times New Roman" w:hAnsi="Times New Roman"/>
          <w:sz w:val="18"/>
          <w:szCs w:val="18"/>
          <w:color w:val="auto"/>
        </w:rPr>
        <w:t>This Amendment No. 1 on Form 8-K/A amends the Current Report on Form 8-K filed by Innventure, Inc. (the “Company”) with the Securities and Exchange Commission on June 18, 2026 (the “Original Form 8-K”), solely to correct an inadvertent error in the disclosure under Item 5.07 of the Original Form 8-K. The Original Form 8-K reported voting results for John Hewitt in Proposal 1 instead of James O. Donnally. This Amendment No. 1 corrects the name of the director nominee from John Hewitt to James O. Donnally. The voting results reported in the Original Form 8-K are otherwise unchanged. Except as set forth herein, no other changes are being made to the Original Form 8-K.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On June 17, 2026, the Company held its Annual Meeting of Stockholders (the “2026 Annual Meeting”). At the close of business on April 20, 2026, the record date for the 2026 Annual Meeting, there were (i) 82,094,894 shares of Common Stock issued and outstanding, each share entitled to one vote, (ii) 35,792 shares of Series B Preferred Stock, par value of $0.0001 per share (the “Series B Preferred Stock”), issued and outstanding, each share of Series B Preferred Stock entitled to 0.97 votes, and (iii) 159,270 shares of Series C Preferred Stock, par value $0.0001 per share (the “Series C Preferred Stock”), issued and outstanding, each share of Series C Preferred Stock entitled to 1.3 votes, constituting all outstanding voting securities of the Company entitled to vote at the 2026 Annual Meeting.</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2026 Annual Meeting, the holders of shares of the Company’s Common Stock, Series B Preferred Stock, and Series C Preferred Stock, representing 53,906,796 votes in aggregate, were present in person or by proxy, constituting a quorum. A description of each matter voted upon at the 2026 Annual Meeting is described in detail in the Company’s Definitive Proxy Statement on Schedule 14A, as filed with the U.S. Securities and Exchange Commission on April 30, 2026. The final votes on the proposals presented at the 2026 Annual Meeting are set forth below.</w:t>
      </w:r>
    </w:p>
    <w:p>
      <w:pPr>
        <w:spacing w:after="0" w:line="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To elect three nominees to serve as Class II directors for a three-year term expiring at the 2029 annual meeting of stockholders.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nominees listed below has been elected to serve as a Class II director on the Company’s board of directors for a three-year term expiring at the 2029 annual meeting of stockholders or until their respective successors are elected and qualify. The voting results were as follows:</w:t>
      </w:r>
    </w:p>
    <w:p>
      <w:pPr>
        <w:spacing w:after="0" w:line="117"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19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9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83"/>
        </w:trPr>
        <w:tc>
          <w:tcPr>
            <w:tcW w:w="1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Bruce Brown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31,623,445</w:t>
            </w: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3,658,598</w:t>
            </w:r>
          </w:p>
        </w:tc>
        <w:tc>
          <w:tcPr>
            <w:tcW w:w="1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18,624,753</w:t>
            </w:r>
          </w:p>
        </w:tc>
      </w:tr>
      <w:tr>
        <w:trPr>
          <w:trHeight w:val="283"/>
        </w:trPr>
        <w:tc>
          <w:tcPr>
            <w:tcW w:w="1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James O. Donnally</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32,998,141</w:t>
            </w: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2,293,902</w:t>
            </w:r>
          </w:p>
        </w:tc>
        <w:tc>
          <w:tcPr>
            <w:tcW w:w="1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18,624,753</w:t>
            </w:r>
          </w:p>
        </w:tc>
      </w:tr>
      <w:tr>
        <w:trPr>
          <w:trHeight w:val="284"/>
        </w:trPr>
        <w:tc>
          <w:tcPr>
            <w:tcW w:w="1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Catriona Fallon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35,074,494</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207,549</w:t>
            </w:r>
          </w:p>
        </w:tc>
        <w:tc>
          <w:tcPr>
            <w:tcW w:w="1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18,624,753</w:t>
            </w:r>
          </w:p>
        </w:tc>
      </w:tr>
    </w:tbl>
    <w:p>
      <w:pPr>
        <w:spacing w:after="0" w:line="200" w:lineRule="exact"/>
        <w:rPr>
          <w:sz w:val="20"/>
          <w:szCs w:val="20"/>
          <w:color w:val="auto"/>
        </w:rPr>
      </w:pPr>
    </w:p>
    <w:p>
      <w:pPr>
        <w:spacing w:after="0" w:line="3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To ratify the appointment of Withum Smith+Brown, P.C. as the Company’s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2026. The ratification was approved by vote of stockholders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440" w:type="dxa"/>
            <w:vAlign w:val="bottom"/>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83"/>
        </w:trPr>
        <w:tc>
          <w:tcPr>
            <w:tcW w:w="4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53,604,019</w:t>
            </w:r>
          </w:p>
        </w:tc>
        <w:tc>
          <w:tcPr>
            <w:tcW w:w="24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50,044</w:t>
            </w:r>
          </w:p>
        </w:tc>
        <w:tc>
          <w:tcPr>
            <w:tcW w:w="44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252,733</w:t>
            </w:r>
          </w:p>
        </w:tc>
      </w:tr>
      <w:tr>
        <w:trPr>
          <w:trHeight w:val="1330"/>
        </w:trPr>
        <w:tc>
          <w:tcPr>
            <w:tcW w:w="44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0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304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00" w:type="dxa"/>
            <w:vAlign w:val="bottom"/>
          </w:tcPr>
          <w:p>
            <w:pPr>
              <w:spacing w:after="0"/>
              <w:rPr>
                <w:sz w:val="24"/>
                <w:szCs w:val="24"/>
                <w:color w:val="auto"/>
              </w:rPr>
            </w:pPr>
          </w:p>
        </w:tc>
        <w:tc>
          <w:tcPr>
            <w:tcW w:w="30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2026-06-22T07:44:23Z</dcterms:created>
  <dcterms:modified xsi:type="dcterms:W3CDTF">2026-06-22T07:44:23Z</dcterms:modified>
</cp:coreProperties>
</file>