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6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Donnally James 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Innventure,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INV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65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6900 TAVISTOCK LAKES BLVD,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32827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65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20"/>
                <w:szCs w:val="20"/>
                <w:color w:val="0000FF"/>
              </w:rPr>
              <w:t>1,405,664</w:t>
            </w:r>
            <w:r>
              <w:rPr>
                <w:rFonts w:ascii="Times New Roman" w:cs="Times New Roman" w:eastAsia="Times New Roman" w:hAnsi="Times New Roman"/>
                <w:sz w:val="25"/>
                <w:szCs w:val="25"/>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20"/>
                <w:szCs w:val="20"/>
                <w:color w:val="0000FF"/>
              </w:rPr>
              <w:t>56,202</w:t>
            </w:r>
            <w:r>
              <w:rPr>
                <w:rFonts w:ascii="Times New Roman" w:cs="Times New Roman" w:eastAsia="Times New Roman" w:hAnsi="Times New Roman"/>
                <w:sz w:val="25"/>
                <w:szCs w:val="25"/>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ind w:left="24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820" w:type="dxa"/>
            <w:vAlign w:val="bottom"/>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2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p>
      <w:pPr>
        <w:spacing w:after="0" w:line="33"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p>
      <w:pPr>
        <w:spacing w:after="0" w:line="17" w:lineRule="exact"/>
        <w:rPr>
          <w:rFonts w:ascii="Times New Roman" w:cs="Times New Roman" w:eastAsia="Times New Roman" w:hAnsi="Times New Roman"/>
          <w:sz w:val="15"/>
          <w:szCs w:val="15"/>
          <w:color w:val="008000"/>
        </w:rPr>
      </w:pPr>
    </w:p>
    <w:p>
      <w:pPr>
        <w:ind w:left="40" w:right="5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held by the James O. Donnally Revocable Trust, for which the Reporting Person has voting and investment power over the shares of Common Stock held by that trust.</w:t>
      </w:r>
    </w:p>
    <w:p>
      <w:pPr>
        <w:spacing w:after="0" w:line="17" w:lineRule="exact"/>
        <w:rPr>
          <w:rFonts w:ascii="Times New Roman" w:cs="Times New Roman" w:eastAsia="Times New Roman" w:hAnsi="Times New Roman"/>
          <w:sz w:val="15"/>
          <w:szCs w:val="15"/>
          <w:color w:val="008000"/>
        </w:rPr>
      </w:pPr>
    </w:p>
    <w:p>
      <w:pPr>
        <w:ind w:left="40" w:right="1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The Issuer has been renamed "Innventure, Inc."</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Suzanne Niemeyer,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42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65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ind w:right="560"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Suzanne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Niemeyer and David Yablunosky, signing singly and with full power of substitution and resubstitution, the undersigned’s true and lawful attorney-in-fact to:</w:t>
      </w:r>
    </w:p>
    <w:p>
      <w:pPr>
        <w:spacing w:after="0" w:line="194" w:lineRule="exact"/>
        <w:rPr>
          <w:sz w:val="20"/>
          <w:szCs w:val="20"/>
          <w:color w:val="auto"/>
        </w:rPr>
      </w:pPr>
    </w:p>
    <w:p>
      <w:pPr>
        <w:jc w:val="both"/>
        <w:ind w:right="340" w:firstLine="720"/>
        <w:spacing w:after="0" w:line="279" w:lineRule="auto"/>
        <w:tabs>
          <w:tab w:leader="none" w:pos="155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executive officer or director of Innventure, Inc. (the “Company”), any and all reports (including any amendment thereto) of the undersigned required or considered advisable under Section 13 or Section 16 of the Securities Exchange Act of 1934 (the “Exchange Act”) and the rules and regulations thereunder, with respect to the equity securities of the Company, including Forms 3, 4 and 5 and Schedule 13D or 13G; and;</w:t>
      </w:r>
    </w:p>
    <w:p>
      <w:pPr>
        <w:spacing w:after="0" w:line="184" w:lineRule="exact"/>
        <w:rPr>
          <w:rFonts w:ascii="Times New Roman" w:cs="Times New Roman" w:eastAsia="Times New Roman" w:hAnsi="Times New Roman"/>
          <w:sz w:val="19"/>
          <w:szCs w:val="19"/>
          <w:color w:val="auto"/>
        </w:rPr>
      </w:pPr>
    </w:p>
    <w:p>
      <w:pPr>
        <w:ind w:right="140" w:firstLine="720"/>
        <w:spacing w:after="0" w:line="266" w:lineRule="auto"/>
        <w:tabs>
          <w:tab w:leader="none" w:pos="155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Schedule 13D or 13G,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right="120" w:firstLine="720"/>
        <w:spacing w:after="0" w:line="261" w:lineRule="auto"/>
        <w:tabs>
          <w:tab w:leader="none" w:pos="155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1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or 5 and Schedule 13D or 13G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this 18th day of July,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James O. Donnally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28575</wp:posOffset>
            </wp:positionV>
            <wp:extent cx="32588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9050"/>
                    </a:xfrm>
                    <a:prstGeom prst="rect">
                      <a:avLst/>
                    </a:prstGeom>
                    <a:noFill/>
                  </pic:spPr>
                </pic:pic>
              </a:graphicData>
            </a:graphic>
          </wp:anchor>
        </w:drawing>
      </w:r>
    </w:p>
    <w:p>
      <w:pPr>
        <w:spacing w:after="0" w:line="3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James O. Donnally</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32141" TargetMode="External"/><Relationship Id="rId11"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2024-10-02T18:31:38Z</dcterms:created>
  <dcterms:modified xsi:type="dcterms:W3CDTF">2024-10-02T18:31:38Z</dcterms:modified>
</cp:coreProperties>
</file>