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97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5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Donnally James O</w:t>
              </w:r>
            </w:hyperlink>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2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0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2060" w:type="dxa"/>
            <w:vAlign w:val="bottom"/>
            <w:tcBorders>
              <w:top w:val="single" w:sz="8" w:color="EEEEEE"/>
            </w:tcBorders>
            <w:vMerge w:val="restart"/>
          </w:tcPr>
          <w:p>
            <w:pPr>
              <w:ind w:left="8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5,425</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23,662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5,425</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18,237</w:t>
            </w:r>
            <w:r>
              <w:rPr>
                <w:rFonts w:ascii="Times New Roman" w:cs="Times New Roman" w:eastAsia="Times New Roman" w:hAnsi="Times New Roman"/>
                <w:sz w:val="22"/>
                <w:szCs w:val="22"/>
                <w:color w:val="008000"/>
                <w:w w:val="93"/>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5,425</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1,635,349</w:t>
            </w:r>
            <w:r>
              <w:rPr>
                <w:rFonts w:ascii="Times New Roman" w:cs="Times New Roman" w:eastAsia="Times New Roman" w:hAnsi="Times New Roman"/>
                <w:sz w:val="22"/>
                <w:szCs w:val="22"/>
                <w:color w:val="008000"/>
                <w:w w:val="96"/>
                <w:vertAlign w:val="superscript"/>
              </w:rPr>
              <w:t>(2)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4,708,121</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27,886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 common stock, par value $0.0001 per share (the "Common Stock"), of Innventure, Inc. (the "Issuer") received by the Reporting Person under the Second Amended and Restated Innventure, Inc. Non-Management Director Compensation Plan (the "Plan") resulting from the Reporting Person's election under the Plan, in lieu of the cash retainers that would have otherwise been paid to the Reporting Person pursuant to the Plan during the second calendar quarter of 2026.</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30, 2026, the Reporting Person transferred 5,425 directly owned shares of common stock, par value $0.0001 per share ("Common Stock") of the Issuer to the James O. Donnally Revocable Trust (the "Donnally Trust"). The Reporting Person has voting and investment power over the shares of Common Stock held by the Donnally Trust.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the Donnally Trust, for which the Reporting Person has voting and investment power over the shares of Common Stock held by that trust.</w:t>
      </w:r>
    </w:p>
    <w:p>
      <w:pPr>
        <w:spacing w:after="0" w:line="50" w:lineRule="exact"/>
        <w:rPr>
          <w:sz w:val="20"/>
          <w:szCs w:val="20"/>
          <w:color w:val="auto"/>
        </w:rPr>
      </w:pPr>
    </w:p>
    <w:p>
      <w:pPr>
        <w:ind w:left="40" w:right="260"/>
        <w:spacing w:after="0" w:line="247" w:lineRule="auto"/>
        <w:rPr>
          <w:sz w:val="20"/>
          <w:szCs w:val="20"/>
          <w:color w:val="auto"/>
        </w:rPr>
      </w:pPr>
      <w:r>
        <w:rPr>
          <w:rFonts w:ascii="Times New Roman" w:cs="Times New Roman" w:eastAsia="Times New Roman" w:hAnsi="Times New Roman"/>
          <w:sz w:val="13"/>
          <w:szCs w:val="13"/>
          <w:color w:val="008000"/>
        </w:rPr>
        <w:t>4. . Represents shares of Common Stock held directly by the Glockner Family Venture Fund (the "Glockner Fund"). The Reporting Person is a 25% owner of the Glockner Fund and is a 25% owner and the Managing Member of Bellringer Consulting Group, LLC ("Bellringer"), the general partner of the Glockner Fund. The Reporting Person has no authority over the Glockner Fund's decision-making with respect to equity or debt investments in the Issuer and disclaims beneficial ownership of the shares reported herein except to the extent of his pecuniary interest therein, if any. The inclusion of these shares in this report shall not be deemed an admission that the Reporting Person is a beneficial owner of the securities reported in this filing for purposes of Section 16 of the Exchange Act of 1934.</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5. Common Stock held by Our-No Family Holdings LP. ("Our-No Family Holdings"). The Reporting Person has voting investment power over the Common Stock held by Our-No Family Holdings.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141"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2026-07-01T17:38:23Z</dcterms:created>
  <dcterms:modified xsi:type="dcterms:W3CDTF">2026-07-01T17:38:23Z</dcterms:modified>
</cp:coreProperties>
</file>