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Learn SPAC HoldCo,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11755 Wilshire Blvd.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Suite 2320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Los Angeles, California 90025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September 9, 2024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 SUBMISSION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Robert Arzonetti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Susan Block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 Learn SPAC HoldCo,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S-4 (the “Registration Statement”)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333-276714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right="120"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hereby requests, pursuant to Rule 461 promulgated under the Securities Act of 1933, as amended, acceleration of the effectiveness of the above-referenced Registration Statement such that the Registration Statement will become effective as of 4:00 P.M. Eastern time on September 10, 2024,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8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John Stribling of Sidley Austin LLP at (713) 495-4673 with any questions regarding the foregoing and to confirm the effectiveness of the Registration Statement.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6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6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LEARN SPAC HOLDCO,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60"/>
        <w:spacing w:after="0"/>
        <w:tabs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Robert Hutter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4719955</wp:posOffset>
            </wp:positionH>
            <wp:positionV relativeFrom="paragraph">
              <wp:posOffset>5715</wp:posOffset>
            </wp:positionV>
            <wp:extent cx="241744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4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660"/>
        <w:spacing w:after="0"/>
        <w:tabs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Robert Hutter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60"/>
        <w:spacing w:after="0"/>
        <w:tabs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331470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74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2024-10-08T23:11:13Z</dcterms:created>
  <dcterms:modified xsi:type="dcterms:W3CDTF">2024-10-08T23:11:13Z</dcterms:modified>
</cp:coreProperties>
</file>