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Innventure, Inc.</w:t>
      </w:r>
    </w:p>
    <w:p>
      <w:pPr>
        <w:spacing w:after="0" w:line="3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6900 Tavistock Lakes Blvd, Suite 400</w:t>
      </w:r>
    </w:p>
    <w:p>
      <w:pPr>
        <w:spacing w:after="0" w:line="1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Orlando, Florida 32827</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April 21, 2025</w:t>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VIA EDGAR SUBMISSION</w:t>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United States Securities and Exchange Commission</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ectPr>
          <w:pgSz w:w="11900" w:h="16838" w:orient="portrait"/>
          <w:cols w:equalWidth="0" w:num="1">
            <w:col w:w="11160"/>
          </w:cols>
          <w:pgMar w:left="320" w:top="1440" w:right="419" w:bottom="1440" w:gutter="0" w:footer="0" w:header="0"/>
        </w:sectPr>
      </w:pPr>
    </w:p>
    <w:p>
      <w:pPr>
        <w:spacing w:after="0" w:line="365"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Re:</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Innventure, Inc.</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Registration Statement on Form S-1</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File No. 333-286558</w:t>
      </w:r>
    </w:p>
    <w:p>
      <w:pPr>
        <w:spacing w:after="0" w:line="200" w:lineRule="exact"/>
        <w:rPr>
          <w:sz w:val="24"/>
          <w:szCs w:val="24"/>
          <w:color w:val="auto"/>
        </w:rPr>
      </w:pPr>
    </w:p>
    <w:p>
      <w:pPr>
        <w:sectPr>
          <w:pgSz w:w="11900" w:h="16838" w:orient="portrait"/>
          <w:cols w:equalWidth="0" w:num="2">
            <w:col w:w="1000" w:space="480"/>
            <w:col w:w="9680"/>
          </w:cols>
          <w:pgMar w:left="320" w:top="1440" w:right="419" w:bottom="1440" w:gutter="0" w:footer="0" w:header="0"/>
          <w:type w:val="continuous"/>
        </w:sectPr>
      </w:pP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14" w:lineRule="exact"/>
        <w:rPr>
          <w:sz w:val="24"/>
          <w:szCs w:val="24"/>
          <w:color w:val="auto"/>
        </w:rPr>
      </w:pPr>
    </w:p>
    <w:p>
      <w:pPr>
        <w:ind w:firstLine="648"/>
        <w:spacing w:after="0" w:line="254" w:lineRule="auto"/>
        <w:rPr>
          <w:sz w:val="20"/>
          <w:szCs w:val="20"/>
          <w:color w:val="auto"/>
        </w:rPr>
      </w:pPr>
      <w:r>
        <w:rPr>
          <w:rFonts w:ascii="Times New Roman" w:cs="Times New Roman" w:eastAsia="Times New Roman" w:hAnsi="Times New Roman"/>
          <w:sz w:val="22"/>
          <w:szCs w:val="22"/>
          <w:color w:val="auto"/>
        </w:rPr>
        <w:t>Innventure,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respectfully requests under Rule 461 promulgated under the Securities Act of 1933, as amended, that the effective date of the above-referenced Registration Statement on Form S-1 (the “</w:t>
      </w:r>
      <w:r>
        <w:rPr>
          <w:rFonts w:ascii="Times New Roman" w:cs="Times New Roman" w:eastAsia="Times New Roman" w:hAnsi="Times New Roman"/>
          <w:sz w:val="22"/>
          <w:szCs w:val="22"/>
          <w:b w:val="1"/>
          <w:bCs w:val="1"/>
          <w:i w:val="1"/>
          <w:iCs w:val="1"/>
          <w:color w:val="auto"/>
        </w:rPr>
        <w:t>Registration Statement</w:t>
      </w:r>
      <w:r>
        <w:rPr>
          <w:rFonts w:ascii="Times New Roman" w:cs="Times New Roman" w:eastAsia="Times New Roman" w:hAnsi="Times New Roman"/>
          <w:sz w:val="22"/>
          <w:szCs w:val="22"/>
          <w:color w:val="auto"/>
        </w:rPr>
        <w:t>”) be accelerated to 4:00 p.m. Eastern time on April 23, 2025, or as soon thereafter as practicable. Once the Registration Statement has been declared effective, the Company respectfully requests that you confirm that event with Thomas L. Short of Jones Day by a telephone call to (404) 581-8363.</w:t>
      </w:r>
    </w:p>
    <w:p>
      <w:pPr>
        <w:spacing w:after="0" w:line="17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2"/>
          <w:szCs w:val="22"/>
          <w:color w:val="auto"/>
        </w:rPr>
        <w:t>Please contact Thomas L. Short of Jones Day at (404) 581-8363 if you have any questions concerning the foregoing.</w:t>
      </w:r>
    </w:p>
    <w:p>
      <w:pPr>
        <w:spacing w:after="0" w:line="2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22"/>
          <w:szCs w:val="22"/>
          <w:color w:val="auto"/>
        </w:rPr>
        <w:t>Thank you for your attention to this matter.</w:t>
      </w:r>
    </w:p>
    <w:p>
      <w:pPr>
        <w:spacing w:after="0" w:line="200" w:lineRule="exact"/>
        <w:rPr>
          <w:sz w:val="24"/>
          <w:szCs w:val="24"/>
          <w:color w:val="auto"/>
        </w:rPr>
      </w:pPr>
    </w:p>
    <w:p>
      <w:pPr>
        <w:spacing w:after="0" w:line="360" w:lineRule="exact"/>
        <w:rPr>
          <w:sz w:val="24"/>
          <w:szCs w:val="24"/>
          <w:color w:val="auto"/>
        </w:rPr>
      </w:pPr>
    </w:p>
    <w:p>
      <w:pPr>
        <w:ind w:left="636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87" w:lineRule="exact"/>
        <w:rPr>
          <w:sz w:val="24"/>
          <w:szCs w:val="24"/>
          <w:color w:val="auto"/>
        </w:rPr>
      </w:pPr>
    </w:p>
    <w:p>
      <w:pPr>
        <w:ind w:left="6360"/>
        <w:spacing w:after="0"/>
        <w:rPr>
          <w:sz w:val="20"/>
          <w:szCs w:val="20"/>
          <w:color w:val="auto"/>
        </w:rPr>
      </w:pPr>
      <w:r>
        <w:rPr>
          <w:rFonts w:ascii="Times New Roman" w:cs="Times New Roman" w:eastAsia="Times New Roman" w:hAnsi="Times New Roman"/>
          <w:sz w:val="22"/>
          <w:szCs w:val="22"/>
          <w:color w:val="auto"/>
        </w:rPr>
        <w:t>INNVENTURE, INC.</w:t>
      </w:r>
    </w:p>
    <w:p>
      <w:pPr>
        <w:spacing w:after="0" w:line="287" w:lineRule="exact"/>
        <w:rPr>
          <w:sz w:val="24"/>
          <w:szCs w:val="24"/>
          <w:color w:val="auto"/>
        </w:rPr>
      </w:pPr>
    </w:p>
    <w:tbl>
      <w:tblPr>
        <w:tblLayout w:type="fixed"/>
        <w:tblInd w:w="6360" w:type="dxa"/>
        <w:tblCellMar>
          <w:top w:w="0" w:type="dxa"/>
          <w:left w:w="0" w:type="dxa"/>
          <w:bottom w:w="0" w:type="dxa"/>
          <w:right w:w="0" w:type="dxa"/>
        </w:tblCellMar>
      </w:tblP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Suzanne Niemeyer</w:t>
            </w:r>
          </w:p>
        </w:tc>
      </w:tr>
      <w:tr>
        <w:trPr>
          <w:trHeight w:val="251"/>
        </w:trPr>
        <w:tc>
          <w:tcPr>
            <w:tcW w:w="84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340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Suzanne Niemeyer</w:t>
            </w: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General Counsel</w:t>
            </w:r>
          </w:p>
        </w:tc>
      </w:tr>
    </w:tbl>
    <w:p>
      <w:pPr>
        <w:spacing w:after="0" w:line="1" w:lineRule="exact"/>
        <w:rPr>
          <w:sz w:val="24"/>
          <w:szCs w:val="24"/>
          <w:color w:val="auto"/>
        </w:rPr>
      </w:pPr>
    </w:p>
    <w:sectPr>
      <w:pgSz w:w="11900" w:h="16838" w:orient="portrait"/>
      <w:cols w:equalWidth="0" w:num="1">
        <w:col w:w="11160"/>
      </w:cols>
      <w:pgMar w:left="320" w:top="1440"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2025-05-21T23:09:39Z</dcterms:created>
  <dcterms:modified xsi:type="dcterms:W3CDTF">2025-05-21T23:09:39Z</dcterms:modified>
</cp:coreProperties>
</file>