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477076.xml.htm"/>
      <w:bookmarkStart w:id="1" w:name="kswkform4_178947707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Grieco William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6900 TAVISTOCK LAKES BLVD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ORLANDO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32827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Innventure, Inc.</w:t>
              </w:r>
            </w:hyperlink>
            <w:r>
              <w:rPr/>
              <w:t xml:space="preserve"> [ </w:t>
            </w:r>
            <w:r>
              <w:rPr>
                <w:rFonts w:ascii="Times;serif" w:hAnsi="Times;serif"/>
                <w:color w:val="0000FF"/>
                <w:sz w:val="24"/>
                <w:shd w:fill="FFFFFF" w:val="clear"/>
              </w:rPr>
              <w:t>INV</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5"/>
        <w:gridCol w:w="906"/>
        <w:gridCol w:w="775"/>
        <w:gridCol w:w="602"/>
        <w:gridCol w:w="353"/>
        <w:gridCol w:w="861"/>
        <w:gridCol w:w="466"/>
        <w:gridCol w:w="629"/>
        <w:gridCol w:w="1184"/>
        <w:gridCol w:w="1013"/>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8,103</w:t>
            </w:r>
          </w:p>
        </w:tc>
        <w:tc>
          <w:tcPr>
            <w:tcW w:w="4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131,182</w:t>
            </w:r>
          </w:p>
        </w:tc>
        <w:tc>
          <w:tcPr>
            <w:tcW w:w="10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reported transaction reflects the voluntary forfeiture and cancellation of shares of common stock of Innventure, Inc. ("the Issuer") previously issued to the Reporting Person, as described in the August 19, 2026 letter to shareholders from the Issuer's Board of Directors. The transaction was not a sale by the Reporting Person, and the Reporting Person received no proceeds or other consideration in connection with the forfeiture.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Suzanne Niemeyer,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53881" TargetMode="External"/><Relationship Id="rId5" Type="http://schemas.openxmlformats.org/officeDocument/2006/relationships/hyperlink" Target="http://www.sec.gov/cgi-bin/browse-edgar?action=getcompany&amp;CIK=000200155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632</Words>
  <Characters>3462</Characters>
  <CharactersWithSpaces>4025</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