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WE-INN LLC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Innventure,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2045 W GRAND AVE, SUITE B, PMB 82152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60612-1557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184,777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6,387,786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252,502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6,135,284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$4.65 to $5.08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owned indirectly and jointly by Gregory Wasson and Kimberly Wasson, who share voting and dispositive power over the securities held by WE-INN LLC. Mr. and Mrs. Wasson are President and Executive Vice President of WE-INN LLC, respectively.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transactions at prices ranging from $4.33 to $5.12 per share. The price reported reflects the volume weighted average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WE-INN LLC /s/ Gregory 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9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Wasson Gregory D. Wasson,</w:t>
        <w:tab/>
        <w:t>12/18/2025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39923" TargetMode="External"/><Relationship Id="rId14" Type="http://schemas.openxmlformats.org/officeDocument/2006/relationships/hyperlink" Target="http://www.sec.gov/cgi-bin/browse-edgar?action=getcompany&amp;CIK=0002001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2025-12-18T17:34:13Z</dcterms:created>
  <dcterms:modified xsi:type="dcterms:W3CDTF">2025-12-18T17:34:13Z</dcterms:modified>
</cp:coreProperties>
</file>