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which was filed with the Securities and Exchange Commission (the “SEC”) on November 18,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21, 2025, the closing price of our Common Stock was $4.23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24,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18,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 copy of a press release by Innventure, Inc. (the “Company”) announcing the appointment of Bruce Brown to serve as the Company’s first Lead Independent Director is attached as Exhibit 99.1 to this Current Report on Form 8-K and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w:t>
      </w:r>
    </w:p>
    <w:p>
      <w:pPr>
        <w:spacing w:after="0" w:line="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Lead Independent Director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12, 2025, the Company’s Board of Directors (the “Board”), following a recommendation made by the Nominating and Corporate Governance Committee of the Board, appointed Bruce Brown to serve as the Company’s first Lead Independent Director, effective immediately. Mr. Brown has served as an independent member of the Board since October 2, 2024 and currently serves as Chairman of the Compensation Committee and as a member of the Nominating and Governance Committee.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newly established role, the Lead Independent Director will, among other things, (i) develop, in collaboration with the Chairman of the Board and Chief Executive Officer, an annual set of topics to be addressed in Board agendas, with a focus on the areas of board responsibility; (ii) review and consult with the Chairman on the quality, quantity and timeliness of information sent to the Board; (iii) preside at all meetings of the Board at which the Chairman is not present, including executive sessions of the independent directors; (iv) serve as a liaison between the Chairman and the independent directors; (v) maintain availability for communications with major stockholders and other stakeholders, as appropriate; (vi) serve as interim chairman in the event of an unforeseen vacancy in the chairmanship; and (vii) perform such other duties and functions as the Board deems appropriate.</w:t>
      </w:r>
    </w:p>
    <w:p>
      <w:pPr>
        <w:spacing w:after="0" w:line="79" w:lineRule="exact"/>
        <w:rPr>
          <w:sz w:val="20"/>
          <w:szCs w:val="20"/>
          <w:color w:val="auto"/>
        </w:rPr>
      </w:pPr>
    </w:p>
    <w:p>
      <w:pPr>
        <w:ind w:right="1320"/>
        <w:spacing w:after="0" w:line="375" w:lineRule="auto"/>
        <w:rPr>
          <w:sz w:val="20"/>
          <w:szCs w:val="20"/>
          <w:color w:val="auto"/>
        </w:rPr>
      </w:pPr>
      <w:r>
        <w:rPr>
          <w:rFonts w:ascii="Times New Roman" w:cs="Times New Roman" w:eastAsia="Times New Roman" w:hAnsi="Times New Roman"/>
          <w:sz w:val="18"/>
          <w:szCs w:val="18"/>
          <w:color w:val="auto"/>
        </w:rPr>
        <w:t xml:space="preserve">Mr. Brown’s initial term as the Lead Independent Director will be for a period of two years or until his successor is selected by the Board. </w:t>
      </w:r>
      <w:r>
        <w:rPr>
          <w:rFonts w:ascii="Times New Roman" w:cs="Times New Roman" w:eastAsia="Times New Roman" w:hAnsi="Times New Roman"/>
          <w:sz w:val="18"/>
          <w:szCs w:val="18"/>
          <w:u w:val="single" w:color="auto"/>
          <w:color w:val="auto"/>
        </w:rPr>
        <w:t>Amendment of Non-Management Director Compensation Plan</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14, 2025, the Board approved an amendment and restatement of the Company’s Non-Management Director Compensation Plan (as amended, the “Plan”) to provide for additional compensation for the Board’s Lead Independent Director.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amendment, effective as of November 14, 2025, the Lead Independent Director will receive an annual retainer of $30,000 in respect of such service (the “Lead Independent Director Retainer”), earned on a quarterly basis based on a calendar quarter and paid by the Company in arrears ($7,500 per quarter) no later than the fifteenth day following the end of each calendar quarter. The Lead Independent Director Retainer shall be prorated in the event that a Participant serves as the Lead Independent Director for a portion of any calendar quarter based on the number of days of service during such calendar quarter. The Lead Independent Director may elect that all or a specified percentage of the Lead Independent Director Retainer that would otherwise be payable in cash shall instead be paid in the form of fully vested Common Stock of the Company in accordance with the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and restatement of the Plan did not otherwise modify the compensation of the Company’s non-management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Plan is filed as Exhibit 10.1 to this Current Report on Form 8-K and is incorporated herein by reference.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19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w:t>
            </w:r>
          </w:p>
        </w:tc>
        <w:tc>
          <w:tcPr>
            <w:tcW w:w="8920" w:type="dxa"/>
            <w:vAlign w:val="bottom"/>
          </w:tcPr>
          <w:p>
            <w:pPr>
              <w:ind w:left="80"/>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Second Amended and Restated Innventure, Inc. Non-Management Director Compensation Plan, dated November 14, 2025</w:t>
              </w:r>
            </w:hyperlink>
          </w:p>
        </w:tc>
      </w:tr>
      <w:tr>
        <w:trPr>
          <w:trHeight w:val="25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99.1</w:t>
            </w:r>
          </w:p>
        </w:tc>
        <w:tc>
          <w:tcPr>
            <w:tcW w:w="892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Press Release by Innventure, Inc. dated November 18, 2025</w:t>
              </w:r>
            </w:hyperlink>
          </w:p>
        </w:tc>
      </w:tr>
      <w:tr>
        <w:trPr>
          <w:trHeight w:val="25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ectPr>
          <w:pgSz w:w="11900" w:h="16838" w:orient="portrait"/>
          <w:cols w:equalWidth="0" w:num="1">
            <w:col w:w="10260"/>
          </w:cols>
          <w:pgMar w:left="480" w:top="1130" w:right="11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Suzanne Niemeyer</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0" w:type="dxa"/>
            <w:vAlign w:val="bottom"/>
          </w:tcPr>
          <w:p>
            <w:pPr>
              <w:spacing w:after="0"/>
              <w:rPr>
                <w:sz w:val="1"/>
                <w:szCs w:val="1"/>
                <w:color w:val="auto"/>
              </w:rPr>
            </w:pPr>
          </w:p>
        </w:tc>
      </w:tr>
      <w:tr>
        <w:trPr>
          <w:trHeight w:val="283"/>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52929/ex101innventure2ndarnon-ma.htm" TargetMode="External"/><Relationship Id="rId9" Type="http://schemas.openxmlformats.org/officeDocument/2006/relationships/hyperlink" Target="https://www.sec.gov/Archives/edgar/data/2001557/000162828025052929/ex41brucebrownrelease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2025-11-25T05:09:52Z</dcterms:created>
  <dcterms:modified xsi:type="dcterms:W3CDTF">2025-11-25T05:09:52Z</dcterms:modified>
</cp:coreProperties>
</file>