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Gerlad Muizelaar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WE-INN LLC, 2045 W Grand Ave Ste B, PMB 82152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60612-1577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248-2523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WE-INN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59"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4,682,970.00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4,682,970.00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4,682,970.00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5.85 %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 to Row 13: Calculated based on 80,069,319 shares of Common Stock, par value $0.0001 per share, of</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60"/>
              <w:spacing w:after="0" w:line="229" w:lineRule="exact"/>
              <w:rPr>
                <w:sz w:val="20"/>
                <w:szCs w:val="20"/>
                <w:color w:val="auto"/>
              </w:rPr>
            </w:pPr>
            <w:r>
              <w:rPr>
                <w:rFonts w:ascii="Times New Roman" w:cs="Times New Roman" w:eastAsia="Times New Roman" w:hAnsi="Times New Roman"/>
                <w:sz w:val="22"/>
                <w:szCs w:val="22"/>
                <w:color w:val="auto"/>
                <w:w w:val="98"/>
              </w:rPr>
              <w:t>Innventure, Inc. outstanding as of March 23, 2026, as reported in the issuer's Annual Report on Form 10-K, filed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60"/>
              <w:spacing w:after="0" w:line="240" w:lineRule="exact"/>
              <w:rPr>
                <w:sz w:val="20"/>
                <w:szCs w:val="20"/>
                <w:color w:val="auto"/>
              </w:rPr>
            </w:pPr>
            <w:r>
              <w:rPr>
                <w:rFonts w:ascii="Times New Roman" w:cs="Times New Roman" w:eastAsia="Times New Roman" w:hAnsi="Times New Roman"/>
                <w:sz w:val="22"/>
                <w:szCs w:val="22"/>
                <w:color w:val="auto"/>
              </w:rPr>
              <w:t>with the Securities and Exchange Commission on March 30,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(this "Amendment") amends the original Scheduled 13D filed jointly by WE-INN LLC,</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Gregory D. Wasson, and Kimberly Wasson (collectively, the "Reporting Persons")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October 7, 2024, as amended by Amendment No. 1 filed with the SEC on October 24, 2025, Amendment No. 2 filed with the SEC on November 20, 2025, Amendment No. 3 filed with the SEC on December 3, 2025, Amendment No. 4 filed with the SEC on January 20, 2026, and Amendment No. 4 filed with the SEC on March 12, 2026 (as amended, the "Original Statement"), and relates to the Common Stock, par value $0.0001 per share (the "Common Stock"), of Innventure, Inc., a Delaware corporation (the "Issuer"). Except as set forth</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herein, the Original Statement is unmodified.</w:t>
      </w:r>
    </w:p>
    <w:p>
      <w:pPr>
        <w:sectPr>
          <w:pgSz w:w="11900" w:h="16898" w:orient="portrait"/>
          <w:cols w:equalWidth="0" w:num="1">
            <w:col w:w="11240"/>
          </w:cols>
          <w:pgMar w:left="320" w:top="126" w:right="339" w:bottom="0" w:gutter="0" w:footer="0" w:header="0"/>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The last paragraph in Item 4 of the Original Statement is hereby amended and restated as follows: The Reporting Persons have made no dispositions since filing Amendment No. 5 to this Schedule 13D on March 12, 2026 and are filing this Amendment No. 6 solely to report a change in their percentage ownership of Common Stock based on the Issuer disclosing an updated number of shares of Common Stock outstanding. The Reporting Persons may in the future make dispositions, primarily for the purposes of diversifying their investment portfolio and providing liquidity to holders of interests in WE-INN LLC. Accordingly, such dispositions do not reflect a change in the Reporting Persons' previously reported belief that the Issuer represents an attractive investment based on the Issuer's business prospects and strategy.</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The information contained in subparts (a) and (b) of Item 5 of the Original Statement is hereby amended and restated as follows: As of the date of this Amendment, the Reporting Persons beneficially owned 4,682,970 shares of</w:t>
      </w:r>
    </w:p>
    <w:p>
      <w:pPr>
        <w:spacing w:after="0" w:line="1" w:lineRule="exact"/>
        <w:rPr>
          <w:sz w:val="20"/>
          <w:szCs w:val="20"/>
          <w:color w:val="auto"/>
        </w:rPr>
      </w:pPr>
    </w:p>
    <w:p>
      <w:pPr>
        <w:ind w:left="920" w:right="14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Based on 80,069,319 shares of Common Stock outstanding as of March 23, 2026, as reported in the Issuer's Annual Report on Form 10-K, filed with the SEC on March 30, 2026, the Reporting Persons beneficially owned approximately 5.85% of the Common Stock outstanding.</w:t>
      </w:r>
    </w:p>
    <w:p>
      <w:pPr>
        <w:spacing w:after="0" w:line="16"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additional transactions since the last transactions described in the Original Statement.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WE-INN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D. Wasson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Gregory D. Wasson, President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2026-04-06T18:52:57Z</dcterms:created>
  <dcterms:modified xsi:type="dcterms:W3CDTF">2026-04-06T18:52:57Z</dcterms:modified>
</cp:coreProperties>
</file>