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0001188827</w:t>
            </w:r>
          </w:p>
        </w:tc>
        <w:tc>
          <w:tcPr>
            <w:tcW w:w="34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4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4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4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4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4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4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835"/>
        </w:trPr>
        <w:tc>
          <w:tcPr>
            <w:tcW w:w="68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46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40" w:type="dxa"/>
            <w:vAlign w:val="bottom"/>
          </w:tcPr>
          <w:p>
            <w:pPr>
              <w:spacing w:after="0"/>
              <w:rPr>
                <w:sz w:val="24"/>
                <w:szCs w:val="24"/>
                <w:color w:val="auto"/>
              </w:rPr>
            </w:pPr>
          </w:p>
        </w:tc>
        <w:tc>
          <w:tcPr>
            <w:tcW w:w="346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Innventure,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40" w:type="dxa"/>
            <w:vAlign w:val="bottom"/>
          </w:tcPr>
          <w:p>
            <w:pPr>
              <w:spacing w:after="0"/>
              <w:rPr>
                <w:sz w:val="24"/>
                <w:szCs w:val="24"/>
                <w:color w:val="auto"/>
              </w:rPr>
            </w:pPr>
          </w:p>
        </w:tc>
        <w:tc>
          <w:tcPr>
            <w:tcW w:w="346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001-42303</w:t>
            </w:r>
          </w:p>
        </w:tc>
      </w:tr>
      <w:tr>
        <w:trPr>
          <w:trHeight w:val="258"/>
        </w:trPr>
        <w:tc>
          <w:tcPr>
            <w:tcW w:w="3000" w:type="dxa"/>
            <w:vAlign w:val="bottom"/>
          </w:tcPr>
          <w:p>
            <w:pPr>
              <w:spacing w:after="0"/>
              <w:rPr>
                <w:sz w:val="22"/>
                <w:szCs w:val="22"/>
                <w:color w:val="auto"/>
              </w:rPr>
            </w:pPr>
          </w:p>
        </w:tc>
        <w:tc>
          <w:tcPr>
            <w:tcW w:w="3840" w:type="dxa"/>
            <w:vAlign w:val="bottom"/>
          </w:tcPr>
          <w:p>
            <w:pPr>
              <w:spacing w:after="0"/>
              <w:rPr>
                <w:sz w:val="22"/>
                <w:szCs w:val="22"/>
                <w:color w:val="auto"/>
              </w:rPr>
            </w:pPr>
          </w:p>
        </w:tc>
        <w:tc>
          <w:tcPr>
            <w:tcW w:w="3460" w:type="dxa"/>
            <w:vAlign w:val="bottom"/>
          </w:tcPr>
          <w:p>
            <w:pPr>
              <w:ind w:left="1100"/>
              <w:spacing w:after="0"/>
              <w:rPr>
                <w:sz w:val="20"/>
                <w:szCs w:val="20"/>
                <w:color w:val="auto"/>
              </w:rPr>
            </w:pPr>
            <w:r>
              <w:rPr>
                <w:rFonts w:ascii="Times New Roman" w:cs="Times New Roman" w:eastAsia="Times New Roman" w:hAnsi="Times New Roman"/>
                <w:sz w:val="22"/>
                <w:szCs w:val="22"/>
                <w:color w:val="auto"/>
                <w:w w:val="96"/>
              </w:rPr>
              <w:t>6900 Tavistock Lakes Blvd</w:t>
            </w:r>
          </w:p>
        </w:tc>
      </w:tr>
      <w:tr>
        <w:trPr>
          <w:trHeight w:val="243"/>
        </w:trPr>
        <w:tc>
          <w:tcPr>
            <w:tcW w:w="3000" w:type="dxa"/>
            <w:vAlign w:val="bottom"/>
          </w:tcPr>
          <w:p>
            <w:pPr>
              <w:spacing w:after="0"/>
              <w:rPr>
                <w:sz w:val="21"/>
                <w:szCs w:val="21"/>
                <w:color w:val="auto"/>
              </w:rPr>
            </w:pPr>
          </w:p>
        </w:tc>
        <w:tc>
          <w:tcPr>
            <w:tcW w:w="3840" w:type="dxa"/>
            <w:vAlign w:val="bottom"/>
          </w:tcPr>
          <w:p>
            <w:pPr>
              <w:spacing w:after="0"/>
              <w:rPr>
                <w:sz w:val="21"/>
                <w:szCs w:val="21"/>
                <w:color w:val="auto"/>
              </w:rPr>
            </w:pPr>
          </w:p>
        </w:tc>
        <w:tc>
          <w:tcPr>
            <w:tcW w:w="346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Suite 400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840" w:type="dxa"/>
            <w:vAlign w:val="bottom"/>
          </w:tcPr>
          <w:p>
            <w:pPr>
              <w:spacing w:after="0"/>
              <w:rPr>
                <w:sz w:val="21"/>
                <w:szCs w:val="21"/>
                <w:color w:val="auto"/>
              </w:rPr>
            </w:pPr>
          </w:p>
        </w:tc>
        <w:tc>
          <w:tcPr>
            <w:tcW w:w="346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Orlando</w:t>
            </w:r>
          </w:p>
        </w:tc>
      </w:tr>
      <w:tr>
        <w:trPr>
          <w:trHeight w:val="243"/>
        </w:trPr>
        <w:tc>
          <w:tcPr>
            <w:tcW w:w="3000" w:type="dxa"/>
            <w:vAlign w:val="bottom"/>
          </w:tcPr>
          <w:p>
            <w:pPr>
              <w:spacing w:after="0"/>
              <w:rPr>
                <w:sz w:val="21"/>
                <w:szCs w:val="21"/>
                <w:color w:val="auto"/>
              </w:rPr>
            </w:pPr>
          </w:p>
        </w:tc>
        <w:tc>
          <w:tcPr>
            <w:tcW w:w="3840" w:type="dxa"/>
            <w:vAlign w:val="bottom"/>
          </w:tcPr>
          <w:p>
            <w:pPr>
              <w:spacing w:after="0"/>
              <w:rPr>
                <w:sz w:val="21"/>
                <w:szCs w:val="21"/>
                <w:color w:val="auto"/>
              </w:rPr>
            </w:pPr>
          </w:p>
        </w:tc>
        <w:tc>
          <w:tcPr>
            <w:tcW w:w="346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FLORIDA</w:t>
            </w:r>
          </w:p>
        </w:tc>
      </w:tr>
      <w:tr>
        <w:trPr>
          <w:trHeight w:val="282"/>
        </w:trPr>
        <w:tc>
          <w:tcPr>
            <w:tcW w:w="300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346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32827</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40" w:type="dxa"/>
            <w:vAlign w:val="bottom"/>
          </w:tcPr>
          <w:p>
            <w:pPr>
              <w:spacing w:after="0"/>
              <w:rPr>
                <w:sz w:val="24"/>
                <w:szCs w:val="24"/>
                <w:color w:val="auto"/>
              </w:rPr>
            </w:pPr>
          </w:p>
        </w:tc>
        <w:tc>
          <w:tcPr>
            <w:tcW w:w="346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1-321-209-6787</w:t>
            </w:r>
          </w:p>
        </w:tc>
      </w:tr>
      <w:tr>
        <w:trPr>
          <w:trHeight w:val="297"/>
        </w:trPr>
        <w:tc>
          <w:tcPr>
            <w:tcW w:w="68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46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Gregory D Wasson</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Goldman Sachs &amp; Co.</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1300" w:type="dxa"/>
            <w:vAlign w:val="bottom"/>
            <w:vMerge w:val="restart"/>
          </w:tcPr>
          <w:p>
            <w:pPr>
              <w:jc w:val="right"/>
              <w:ind w:right="432"/>
              <w:spacing w:after="0"/>
              <w:rPr>
                <w:sz w:val="20"/>
                <w:szCs w:val="20"/>
                <w:color w:val="auto"/>
              </w:rPr>
            </w:pPr>
            <w:r>
              <w:rPr>
                <w:rFonts w:ascii="Times New Roman" w:cs="Times New Roman" w:eastAsia="Times New Roman" w:hAnsi="Times New Roman"/>
                <w:sz w:val="22"/>
                <w:szCs w:val="22"/>
                <w:color w:val="auto"/>
              </w:rPr>
              <w:t>560000</w:t>
            </w:r>
          </w:p>
        </w:tc>
        <w:tc>
          <w:tcPr>
            <w:tcW w:w="1140" w:type="dxa"/>
            <w:vAlign w:val="bottom"/>
            <w:vMerge w:val="restart"/>
          </w:tcPr>
          <w:p>
            <w:pPr>
              <w:jc w:val="right"/>
              <w:ind w:right="232"/>
              <w:spacing w:after="0"/>
              <w:rPr>
                <w:sz w:val="20"/>
                <w:szCs w:val="20"/>
                <w:color w:val="auto"/>
              </w:rPr>
            </w:pPr>
            <w:r>
              <w:rPr>
                <w:rFonts w:ascii="Times New Roman" w:cs="Times New Roman" w:eastAsia="Times New Roman" w:hAnsi="Times New Roman"/>
                <w:sz w:val="22"/>
                <w:szCs w:val="22"/>
                <w:color w:val="auto"/>
              </w:rPr>
              <w:t>1937600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200 West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10282</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57920864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10/10/2025   NASD</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4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b w:val="1"/>
          <w:bCs w:val="1"/>
          <w:color w:val="auto"/>
        </w:rPr>
        <w:t>Whom</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ind w:left="180"/>
        <w:spacing w:after="0"/>
        <w:tabs>
          <w:tab w:leader="none" w:pos="520" w:val="left"/>
          <w:tab w:leader="none" w:pos="1640" w:val="left"/>
        </w:tabs>
        <w:rPr>
          <w:sz w:val="20"/>
          <w:szCs w:val="20"/>
          <w:color w:val="auto"/>
        </w:rPr>
      </w:pP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34" w:lineRule="exact"/>
        <w:rPr>
          <w:sz w:val="20"/>
          <w:szCs w:val="20"/>
          <w:color w:val="auto"/>
        </w:rPr>
      </w:pPr>
    </w:p>
    <w:p>
      <w:pPr>
        <w:sectPr>
          <w:pgSz w:w="11900" w:h="16838" w:orient="portrait"/>
          <w:cols w:equalWidth="0" w:num="3">
            <w:col w:w="3940" w:space="620"/>
            <w:col w:w="860" w:space="340"/>
            <w:col w:w="5480"/>
          </w:cols>
          <w:pgMar w:left="320" w:top="108" w:right="339" w:bottom="1440" w:gutter="0" w:footer="0" w:header="0"/>
        </w:sectPr>
      </w:pPr>
    </w:p>
    <w:p>
      <w:pPr>
        <w:spacing w:after="0" w:line="36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Common Stock</w:t>
      </w:r>
    </w:p>
    <w:p>
      <w:pPr>
        <w:spacing w:after="0" w:line="20" w:lineRule="exact"/>
        <w:rPr>
          <w:sz w:val="20"/>
          <w:szCs w:val="20"/>
          <w:color w:val="auto"/>
        </w:rPr>
      </w:pPr>
      <w:r>
        <w:rPr>
          <w:sz w:val="20"/>
          <w:szCs w:val="20"/>
          <w:color w:val="auto"/>
        </w:rPr>
        <w:br w:type="column"/>
      </w:r>
    </w:p>
    <w:p>
      <w:pPr>
        <w:ind w:left="1040"/>
        <w:spacing w:after="0"/>
        <w:rPr>
          <w:sz w:val="20"/>
          <w:szCs w:val="20"/>
          <w:color w:val="auto"/>
        </w:rPr>
      </w:pPr>
      <w:r>
        <w:rPr>
          <w:rFonts w:ascii="Times New Roman" w:cs="Times New Roman" w:eastAsia="Times New Roman" w:hAnsi="Times New Roman"/>
          <w:sz w:val="22"/>
          <w:szCs w:val="22"/>
          <w:color w:val="auto"/>
        </w:rPr>
        <w:t>Acquired as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10/02/2024 consideration of</w:t>
      </w:r>
    </w:p>
    <w:p>
      <w:pPr>
        <w:ind w:left="1040"/>
        <w:spacing w:after="0" w:line="231" w:lineRule="auto"/>
        <w:rPr>
          <w:sz w:val="20"/>
          <w:szCs w:val="20"/>
          <w:color w:val="auto"/>
        </w:rPr>
      </w:pPr>
      <w:r>
        <w:rPr>
          <w:rFonts w:ascii="Times New Roman" w:cs="Times New Roman" w:eastAsia="Times New Roman" w:hAnsi="Times New Roman"/>
          <w:sz w:val="22"/>
          <w:szCs w:val="22"/>
          <w:color w:val="auto"/>
        </w:rPr>
        <w:t>merger or</w:t>
      </w:r>
    </w:p>
    <w:p>
      <w:pPr>
        <w:spacing w:after="0" w:line="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acquisition</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-127000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560000</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10/02/2024 Securities</w:t>
      </w:r>
    </w:p>
    <w:p>
      <w:pPr>
        <w:spacing w:after="0" w:line="599" w:lineRule="exact"/>
        <w:rPr>
          <w:sz w:val="20"/>
          <w:szCs w:val="20"/>
          <w:color w:val="auto"/>
        </w:rPr>
      </w:pPr>
    </w:p>
    <w:p>
      <w:pPr>
        <w:sectPr>
          <w:pgSz w:w="11900" w:h="16838" w:orient="portrait"/>
          <w:cols w:equalWidth="0" w:num="5">
            <w:col w:w="1400" w:space="120"/>
            <w:col w:w="2440" w:space="320"/>
            <w:col w:w="2220" w:space="720"/>
            <w:col w:w="640" w:space="660"/>
            <w:col w:w="2720"/>
          </w:cols>
          <w:pgMar w:left="320" w:top="108" w:right="339" w:bottom="1440" w:gutter="0" w:footer="0" w:header="0"/>
          <w:type w:val="continuous"/>
        </w:sectPr>
      </w:pPr>
    </w:p>
    <w:p>
      <w:pPr>
        <w:spacing w:after="0" w:line="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type w:val="continuous"/>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All shares to be sold by WE-Inn LLC.</w:t>
      </w:r>
    </w:p>
    <w:p>
      <w:pPr>
        <w:spacing w:after="0" w:line="56" w:lineRule="exact"/>
        <w:rPr>
          <w:sz w:val="20"/>
          <w:szCs w:val="20"/>
          <w:color w:val="auto"/>
        </w:rPr>
      </w:pPr>
    </w:p>
    <w:p>
      <w:pPr>
        <w:sectPr>
          <w:pgSz w:w="11900" w:h="16838" w:orient="portrait"/>
          <w:cols w:equalWidth="0" w:num="2">
            <w:col w:w="1560" w:space="720"/>
            <w:col w:w="8960"/>
          </w:cols>
          <w:pgMar w:left="320" w:top="10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color w:val="auto"/>
        </w:rPr>
        <w:t>Date of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10/10/2025</w:t>
      </w:r>
    </w:p>
    <w:p>
      <w:pPr>
        <w:spacing w:after="0" w:line="50" w:lineRule="exact"/>
        <w:rPr>
          <w:sz w:val="20"/>
          <w:szCs w:val="20"/>
          <w:color w:val="auto"/>
        </w:rPr>
      </w:pPr>
    </w:p>
    <w:p>
      <w:pPr>
        <w:sectPr>
          <w:pgSz w:w="11900" w:h="16838" w:orient="portrait"/>
          <w:cols w:equalWidth="0" w:num="2">
            <w:col w:w="1560" w:space="720"/>
            <w:col w:w="8960"/>
          </w:cols>
          <w:pgMar w:left="320" w:top="10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b w:val="1"/>
          <w:bCs w:val="1"/>
          <w:i w:val="1"/>
          <w:iCs w:val="1"/>
          <w:color w:val="auto"/>
        </w:rPr>
        <w:t>ATTENTION:</w:t>
      </w:r>
    </w:p>
    <w:p>
      <w:pPr>
        <w:sectPr>
          <w:pgSz w:w="11900" w:h="16838" w:orient="portrait"/>
          <w:cols w:equalWidth="0" w:num="1">
            <w:col w:w="11240"/>
          </w:cols>
          <w:pgMar w:left="320" w:top="108" w:right="339" w:bottom="1440" w:gutter="0" w:footer="0" w:header="0"/>
          <w:type w:val="continuous"/>
        </w:sectPr>
      </w:pPr>
    </w:p>
    <w:p>
      <w:pPr>
        <w:spacing w:after="0" w:line="345"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2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Goldman Sachs &amp; Co. LLC on behalf of Gregory D Wasson</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2025-10-10T15:11:26Z</dcterms:created>
  <dcterms:modified xsi:type="dcterms:W3CDTF">2025-10-10T15:11:26Z</dcterms:modified>
</cp:coreProperties>
</file>